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22FCA" w14:textId="77777777" w:rsidR="00FE2535" w:rsidRDefault="00FE2535" w:rsidP="00377240">
      <w:pPr>
        <w:jc w:val="center"/>
        <w:rPr>
          <w:rFonts w:ascii="Arial" w:hAnsi="Arial" w:cs="Arial"/>
          <w:b/>
          <w:sz w:val="56"/>
          <w:szCs w:val="56"/>
        </w:rPr>
      </w:pPr>
    </w:p>
    <w:p w14:paraId="1584CC96" w14:textId="77777777" w:rsidR="00FA3AA9" w:rsidRDefault="00FA3AA9" w:rsidP="00377240">
      <w:pPr>
        <w:jc w:val="center"/>
        <w:rPr>
          <w:rFonts w:ascii="Arial" w:hAnsi="Arial" w:cs="Arial"/>
          <w:b/>
          <w:sz w:val="56"/>
          <w:szCs w:val="56"/>
        </w:rPr>
      </w:pPr>
    </w:p>
    <w:p w14:paraId="07646825" w14:textId="77777777" w:rsidR="00DC0FD3" w:rsidRPr="009C2273" w:rsidRDefault="000D7538" w:rsidP="00DC0FD3">
      <w:pPr>
        <w:widowControl w:val="0"/>
        <w:autoSpaceDE w:val="0"/>
        <w:autoSpaceDN w:val="0"/>
        <w:adjustRightInd w:val="0"/>
        <w:jc w:val="center"/>
        <w:rPr>
          <w:rFonts w:ascii="Arial" w:hAnsi="Arial" w:cs="Arial"/>
          <w:b/>
          <w:bCs/>
          <w:color w:val="C00000"/>
          <w:sz w:val="28"/>
          <w:szCs w:val="28"/>
        </w:rPr>
      </w:pPr>
      <w:r>
        <w:rPr>
          <w:rFonts w:ascii="Arial" w:hAnsi="Arial" w:cs="Arial"/>
          <w:b/>
          <w:sz w:val="56"/>
          <w:szCs w:val="56"/>
        </w:rPr>
        <w:t xml:space="preserve">  </w:t>
      </w:r>
      <w:r w:rsidR="00DC0FD3" w:rsidRPr="009C2273">
        <w:rPr>
          <w:rFonts w:ascii="Arial" w:hAnsi="Arial" w:cs="Arial"/>
          <w:b/>
          <w:bCs/>
          <w:color w:val="C00000"/>
          <w:spacing w:val="-1"/>
          <w:sz w:val="56"/>
          <w:szCs w:val="56"/>
        </w:rPr>
        <w:t xml:space="preserve">Blaenau Gwent County Borough Council </w:t>
      </w:r>
    </w:p>
    <w:p w14:paraId="66C48E72" w14:textId="77777777" w:rsidR="00DC0FD3" w:rsidRDefault="00DC0FD3" w:rsidP="00DC0FD3">
      <w:pPr>
        <w:rPr>
          <w:rFonts w:ascii="Arial" w:hAnsi="Arial" w:cs="Arial"/>
        </w:rPr>
      </w:pPr>
    </w:p>
    <w:p w14:paraId="1D999D3C" w14:textId="77777777" w:rsidR="00DC0FD3" w:rsidRDefault="00DC0FD3" w:rsidP="00DC0FD3">
      <w:pPr>
        <w:rPr>
          <w:rFonts w:ascii="Arial" w:hAnsi="Arial" w:cs="Arial"/>
        </w:rPr>
      </w:pPr>
    </w:p>
    <w:p w14:paraId="2931B6E7" w14:textId="77777777" w:rsidR="00DC0FD3" w:rsidRDefault="00DC0FD3" w:rsidP="00DC0FD3">
      <w:pPr>
        <w:rPr>
          <w:rFonts w:ascii="Arial" w:hAnsi="Arial" w:cs="Arial"/>
        </w:rPr>
      </w:pPr>
    </w:p>
    <w:p w14:paraId="734286EB" w14:textId="77777777" w:rsidR="00DC0FD3" w:rsidRDefault="00DC0FD3" w:rsidP="00DC0FD3">
      <w:pPr>
        <w:rPr>
          <w:rFonts w:ascii="Arial" w:hAnsi="Arial" w:cs="Arial"/>
        </w:rPr>
      </w:pPr>
    </w:p>
    <w:p w14:paraId="5A3EDEC1" w14:textId="552B7EA9" w:rsidR="00DC0FD3" w:rsidRDefault="00DC0FD3" w:rsidP="00DC0FD3">
      <w:pPr>
        <w:jc w:val="center"/>
        <w:rPr>
          <w:rFonts w:ascii="Arial" w:hAnsi="Arial" w:cs="Arial"/>
        </w:rPr>
      </w:pPr>
      <w:r w:rsidRPr="00D107DB">
        <w:rPr>
          <w:noProof/>
        </w:rPr>
        <w:drawing>
          <wp:inline distT="0" distB="0" distL="0" distR="0" wp14:anchorId="7D55F6EE" wp14:editId="0CC74EEC">
            <wp:extent cx="5731510" cy="1160780"/>
            <wp:effectExtent l="0" t="0" r="2540" b="1270"/>
            <wp:docPr id="1045264142" name="Picture 2" descr="A statue of a dragon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986235" descr="A statue of a dragon in front of a build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160780"/>
                    </a:xfrm>
                    <a:prstGeom prst="rect">
                      <a:avLst/>
                    </a:prstGeom>
                    <a:noFill/>
                    <a:ln>
                      <a:noFill/>
                    </a:ln>
                  </pic:spPr>
                </pic:pic>
              </a:graphicData>
            </a:graphic>
          </wp:inline>
        </w:drawing>
      </w:r>
    </w:p>
    <w:p w14:paraId="38F475D8" w14:textId="77777777" w:rsidR="00DC0FD3" w:rsidRDefault="00DC0FD3" w:rsidP="00DC0FD3">
      <w:pPr>
        <w:rPr>
          <w:rFonts w:ascii="Arial" w:hAnsi="Arial" w:cs="Arial"/>
        </w:rPr>
      </w:pPr>
    </w:p>
    <w:p w14:paraId="3ABEA99C" w14:textId="77777777" w:rsidR="00DC0FD3" w:rsidRDefault="00DC0FD3" w:rsidP="00DC0FD3">
      <w:pPr>
        <w:rPr>
          <w:rFonts w:ascii="Arial" w:hAnsi="Arial" w:cs="Arial"/>
        </w:rPr>
      </w:pPr>
    </w:p>
    <w:p w14:paraId="3F7D958C" w14:textId="77777777" w:rsidR="00DC0FD3" w:rsidRDefault="00DC0FD3" w:rsidP="00DC0FD3">
      <w:pPr>
        <w:rPr>
          <w:rFonts w:ascii="Arial" w:hAnsi="Arial" w:cs="Arial"/>
        </w:rPr>
      </w:pPr>
    </w:p>
    <w:p w14:paraId="4FDEE776" w14:textId="33C81E62" w:rsidR="00DC0FD3" w:rsidRDefault="00A22A6C" w:rsidP="00DC0FD3">
      <w:pPr>
        <w:rPr>
          <w:rFonts w:ascii="Arial" w:hAnsi="Arial" w:cs="Arial"/>
        </w:rPr>
      </w:pPr>
      <w:r>
        <w:rPr>
          <w:noProof/>
        </w:rPr>
        <mc:AlternateContent>
          <mc:Choice Requires="wps">
            <w:drawing>
              <wp:anchor distT="45720" distB="45720" distL="114300" distR="114300" simplePos="0" relativeHeight="251659264" behindDoc="0" locked="0" layoutInCell="1" allowOverlap="1" wp14:anchorId="285C7089" wp14:editId="2572C023">
                <wp:simplePos x="0" y="0"/>
                <wp:positionH relativeFrom="page">
                  <wp:posOffset>361950</wp:posOffset>
                </wp:positionH>
                <wp:positionV relativeFrom="paragraph">
                  <wp:posOffset>407035</wp:posOffset>
                </wp:positionV>
                <wp:extent cx="6904990" cy="1790700"/>
                <wp:effectExtent l="0" t="0" r="0" b="0"/>
                <wp:wrapSquare wrapText="bothSides"/>
                <wp:docPr id="4062002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790700"/>
                        </a:xfrm>
                        <a:prstGeom prst="rect">
                          <a:avLst/>
                        </a:prstGeom>
                        <a:solidFill>
                          <a:srgbClr val="C00000"/>
                        </a:solidFill>
                        <a:ln w="9525">
                          <a:noFill/>
                          <a:miter lim="800000"/>
                          <a:headEnd/>
                          <a:tailEnd/>
                        </a:ln>
                      </wps:spPr>
                      <wps:txbx>
                        <w:txbxContent>
                          <w:p w14:paraId="65EF0D62" w14:textId="6AB3D795" w:rsidR="00DC0FD3" w:rsidRPr="0086521F" w:rsidRDefault="00DC0FD3" w:rsidP="00DC0FD3">
                            <w:pPr>
                              <w:jc w:val="center"/>
                              <w:rPr>
                                <w:rFonts w:ascii="Arial" w:hAnsi="Arial" w:cs="Arial"/>
                                <w:b/>
                                <w:bCs/>
                                <w:color w:val="FFFFFF"/>
                                <w:spacing w:val="-1"/>
                                <w:sz w:val="56"/>
                                <w:szCs w:val="56"/>
                              </w:rPr>
                            </w:pPr>
                            <w:r>
                              <w:rPr>
                                <w:rFonts w:ascii="Arial" w:hAnsi="Arial" w:cs="Arial"/>
                                <w:b/>
                                <w:bCs/>
                                <w:color w:val="FFFFFF"/>
                                <w:spacing w:val="-1"/>
                                <w:sz w:val="56"/>
                                <w:szCs w:val="56"/>
                              </w:rPr>
                              <w:t>Annual</w:t>
                            </w:r>
                            <w:r w:rsidRPr="0086521F">
                              <w:rPr>
                                <w:rFonts w:ascii="Arial" w:hAnsi="Arial" w:cs="Arial"/>
                                <w:b/>
                                <w:bCs/>
                                <w:color w:val="FFFFFF"/>
                                <w:spacing w:val="-1"/>
                                <w:sz w:val="56"/>
                                <w:szCs w:val="56"/>
                              </w:rPr>
                              <w:t xml:space="preserve"> Governance </w:t>
                            </w:r>
                            <w:r>
                              <w:rPr>
                                <w:rFonts w:ascii="Arial" w:hAnsi="Arial" w:cs="Arial"/>
                                <w:b/>
                                <w:bCs/>
                                <w:color w:val="FFFFFF"/>
                                <w:spacing w:val="-1"/>
                                <w:sz w:val="56"/>
                                <w:szCs w:val="56"/>
                              </w:rPr>
                              <w:t>Statement</w:t>
                            </w:r>
                          </w:p>
                          <w:p w14:paraId="37F821B9" w14:textId="15CB9FEA" w:rsidR="00A22A6C" w:rsidRDefault="00DC0FD3" w:rsidP="00DC0FD3">
                            <w:pPr>
                              <w:jc w:val="center"/>
                              <w:rPr>
                                <w:rFonts w:ascii="Arial" w:hAnsi="Arial" w:cs="Arial"/>
                                <w:b/>
                                <w:bCs/>
                                <w:color w:val="FFFFFF"/>
                                <w:spacing w:val="-1"/>
                                <w:sz w:val="48"/>
                                <w:szCs w:val="48"/>
                              </w:rPr>
                            </w:pPr>
                            <w:r w:rsidRPr="0086521F">
                              <w:rPr>
                                <w:rFonts w:ascii="Arial" w:hAnsi="Arial" w:cs="Arial"/>
                                <w:b/>
                                <w:bCs/>
                                <w:color w:val="FFFFFF"/>
                                <w:spacing w:val="-1"/>
                                <w:sz w:val="56"/>
                                <w:szCs w:val="56"/>
                              </w:rPr>
                              <w:t>202</w:t>
                            </w:r>
                            <w:r w:rsidR="008470EF">
                              <w:rPr>
                                <w:rFonts w:ascii="Arial" w:hAnsi="Arial" w:cs="Arial"/>
                                <w:b/>
                                <w:bCs/>
                                <w:color w:val="FFFFFF"/>
                                <w:spacing w:val="-1"/>
                                <w:sz w:val="56"/>
                                <w:szCs w:val="56"/>
                              </w:rPr>
                              <w:t>3</w:t>
                            </w:r>
                            <w:r w:rsidRPr="0086521F">
                              <w:rPr>
                                <w:rFonts w:ascii="Arial" w:hAnsi="Arial" w:cs="Arial"/>
                                <w:b/>
                                <w:bCs/>
                                <w:color w:val="FFFFFF"/>
                                <w:spacing w:val="-1"/>
                                <w:sz w:val="56"/>
                                <w:szCs w:val="56"/>
                              </w:rPr>
                              <w:t>/2</w:t>
                            </w:r>
                            <w:r w:rsidR="008470EF">
                              <w:rPr>
                                <w:rFonts w:ascii="Arial" w:hAnsi="Arial" w:cs="Arial"/>
                                <w:b/>
                                <w:bCs/>
                                <w:color w:val="FFFFFF"/>
                                <w:spacing w:val="-1"/>
                                <w:sz w:val="56"/>
                                <w:szCs w:val="56"/>
                              </w:rPr>
                              <w:t>4</w:t>
                            </w:r>
                          </w:p>
                          <w:p w14:paraId="4417AB34" w14:textId="3BA6B041" w:rsidR="00DC0FD3" w:rsidRPr="00EC15DB" w:rsidRDefault="00A22A6C" w:rsidP="00DC0FD3">
                            <w:pPr>
                              <w:jc w:val="center"/>
                              <w:rPr>
                                <w:rFonts w:ascii="Arial" w:hAnsi="Arial" w:cs="Arial"/>
                                <w:b/>
                                <w:bCs/>
                                <w:color w:val="FFFFFF"/>
                                <w:spacing w:val="-1"/>
                                <w:sz w:val="48"/>
                                <w:szCs w:val="48"/>
                              </w:rPr>
                            </w:pPr>
                            <w:r w:rsidRPr="00EC15DB">
                              <w:rPr>
                                <w:rFonts w:ascii="Arial" w:hAnsi="Arial" w:cs="Arial"/>
                                <w:b/>
                                <w:bCs/>
                                <w:color w:val="FFFFFF"/>
                                <w:spacing w:val="-1"/>
                                <w:sz w:val="40"/>
                                <w:szCs w:val="40"/>
                              </w:rPr>
                              <w:t>(reporting from April 202</w:t>
                            </w:r>
                            <w:r w:rsidR="00411692">
                              <w:rPr>
                                <w:rFonts w:ascii="Arial" w:hAnsi="Arial" w:cs="Arial"/>
                                <w:b/>
                                <w:bCs/>
                                <w:color w:val="FFFFFF"/>
                                <w:spacing w:val="-1"/>
                                <w:sz w:val="40"/>
                                <w:szCs w:val="40"/>
                              </w:rPr>
                              <w:t>3</w:t>
                            </w:r>
                            <w:r w:rsidRPr="00EC15DB">
                              <w:rPr>
                                <w:rFonts w:ascii="Arial" w:hAnsi="Arial" w:cs="Arial"/>
                                <w:b/>
                                <w:bCs/>
                                <w:color w:val="FFFFFF"/>
                                <w:spacing w:val="-1"/>
                                <w:sz w:val="40"/>
                                <w:szCs w:val="40"/>
                              </w:rPr>
                              <w:t xml:space="preserve"> to </w:t>
                            </w:r>
                            <w:r w:rsidR="00864B23">
                              <w:rPr>
                                <w:rFonts w:ascii="Arial" w:hAnsi="Arial" w:cs="Arial"/>
                                <w:b/>
                                <w:bCs/>
                                <w:color w:val="FFFFFF"/>
                                <w:spacing w:val="-1"/>
                                <w:sz w:val="40"/>
                                <w:szCs w:val="40"/>
                              </w:rPr>
                              <w:t xml:space="preserve">June </w:t>
                            </w:r>
                            <w:r w:rsidRPr="00EC15DB">
                              <w:rPr>
                                <w:rFonts w:ascii="Arial" w:hAnsi="Arial" w:cs="Arial"/>
                                <w:b/>
                                <w:bCs/>
                                <w:color w:val="FFFFFF"/>
                                <w:spacing w:val="-1"/>
                                <w:sz w:val="40"/>
                                <w:szCs w:val="40"/>
                              </w:rPr>
                              <w:t>202</w:t>
                            </w:r>
                            <w:r w:rsidR="00237F1B">
                              <w:rPr>
                                <w:rFonts w:ascii="Arial" w:hAnsi="Arial" w:cs="Arial"/>
                                <w:b/>
                                <w:bCs/>
                                <w:color w:val="FFFFFF"/>
                                <w:spacing w:val="-1"/>
                                <w:sz w:val="40"/>
                                <w:szCs w:val="40"/>
                              </w:rPr>
                              <w:t>5</w:t>
                            </w:r>
                            <w:r w:rsidRPr="00EC15DB">
                              <w:rPr>
                                <w:rFonts w:ascii="Arial" w:hAnsi="Arial" w:cs="Arial"/>
                                <w:b/>
                                <w:bCs/>
                                <w:color w:val="FFFFFF"/>
                                <w:spacing w:val="-1"/>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C7089" id="_x0000_t202" coordsize="21600,21600" o:spt="202" path="m,l,21600r21600,l21600,xe">
                <v:stroke joinstyle="miter"/>
                <v:path gradientshapeok="t" o:connecttype="rect"/>
              </v:shapetype>
              <v:shape id="Text Box 3" o:spid="_x0000_s1026" type="#_x0000_t202" style="position:absolute;margin-left:28.5pt;margin-top:32.05pt;width:543.7pt;height:14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" fillcolor="#c00000" stroked="f">
                <v:textbox>
                  <w:txbxContent>
                    <w:p w14:paraId="65EF0D62" w14:textId="6AB3D795" w:rsidR="00DC0FD3" w:rsidRPr="0086521F" w:rsidRDefault="00DC0FD3" w:rsidP="00DC0FD3">
                      <w:pPr>
                        <w:jc w:val="center"/>
                        <w:rPr>
                          <w:rFonts w:ascii="Arial" w:hAnsi="Arial" w:cs="Arial"/>
                          <w:b/>
                          <w:bCs/>
                          <w:color w:val="FFFFFF"/>
                          <w:spacing w:val="-1"/>
                          <w:sz w:val="56"/>
                          <w:szCs w:val="56"/>
                        </w:rPr>
                      </w:pPr>
                      <w:r>
                        <w:rPr>
                          <w:rFonts w:ascii="Arial" w:hAnsi="Arial" w:cs="Arial"/>
                          <w:b/>
                          <w:bCs/>
                          <w:color w:val="FFFFFF"/>
                          <w:spacing w:val="-1"/>
                          <w:sz w:val="56"/>
                          <w:szCs w:val="56"/>
                        </w:rPr>
                        <w:t>Annual</w:t>
                      </w:r>
                      <w:r w:rsidRPr="0086521F">
                        <w:rPr>
                          <w:rFonts w:ascii="Arial" w:hAnsi="Arial" w:cs="Arial"/>
                          <w:b/>
                          <w:bCs/>
                          <w:color w:val="FFFFFF"/>
                          <w:spacing w:val="-1"/>
                          <w:sz w:val="56"/>
                          <w:szCs w:val="56"/>
                        </w:rPr>
                        <w:t xml:space="preserve"> Governance </w:t>
                      </w:r>
                      <w:r>
                        <w:rPr>
                          <w:rFonts w:ascii="Arial" w:hAnsi="Arial" w:cs="Arial"/>
                          <w:b/>
                          <w:bCs/>
                          <w:color w:val="FFFFFF"/>
                          <w:spacing w:val="-1"/>
                          <w:sz w:val="56"/>
                          <w:szCs w:val="56"/>
                        </w:rPr>
                        <w:t>Statement</w:t>
                      </w:r>
                    </w:p>
                    <w:p w14:paraId="37F821B9" w14:textId="15CB9FEA" w:rsidR="00A22A6C" w:rsidRDefault="00DC0FD3" w:rsidP="00DC0FD3">
                      <w:pPr>
                        <w:jc w:val="center"/>
                        <w:rPr>
                          <w:rFonts w:ascii="Arial" w:hAnsi="Arial" w:cs="Arial"/>
                          <w:b/>
                          <w:bCs/>
                          <w:color w:val="FFFFFF"/>
                          <w:spacing w:val="-1"/>
                          <w:sz w:val="48"/>
                          <w:szCs w:val="48"/>
                        </w:rPr>
                      </w:pPr>
                      <w:r w:rsidRPr="0086521F">
                        <w:rPr>
                          <w:rFonts w:ascii="Arial" w:hAnsi="Arial" w:cs="Arial"/>
                          <w:b/>
                          <w:bCs/>
                          <w:color w:val="FFFFFF"/>
                          <w:spacing w:val="-1"/>
                          <w:sz w:val="56"/>
                          <w:szCs w:val="56"/>
                        </w:rPr>
                        <w:t>202</w:t>
                      </w:r>
                      <w:r w:rsidR="008470EF">
                        <w:rPr>
                          <w:rFonts w:ascii="Arial" w:hAnsi="Arial" w:cs="Arial"/>
                          <w:b/>
                          <w:bCs/>
                          <w:color w:val="FFFFFF"/>
                          <w:spacing w:val="-1"/>
                          <w:sz w:val="56"/>
                          <w:szCs w:val="56"/>
                        </w:rPr>
                        <w:t>3</w:t>
                      </w:r>
                      <w:r w:rsidRPr="0086521F">
                        <w:rPr>
                          <w:rFonts w:ascii="Arial" w:hAnsi="Arial" w:cs="Arial"/>
                          <w:b/>
                          <w:bCs/>
                          <w:color w:val="FFFFFF"/>
                          <w:spacing w:val="-1"/>
                          <w:sz w:val="56"/>
                          <w:szCs w:val="56"/>
                        </w:rPr>
                        <w:t>/2</w:t>
                      </w:r>
                      <w:r w:rsidR="008470EF">
                        <w:rPr>
                          <w:rFonts w:ascii="Arial" w:hAnsi="Arial" w:cs="Arial"/>
                          <w:b/>
                          <w:bCs/>
                          <w:color w:val="FFFFFF"/>
                          <w:spacing w:val="-1"/>
                          <w:sz w:val="56"/>
                          <w:szCs w:val="56"/>
                        </w:rPr>
                        <w:t>4</w:t>
                      </w:r>
                    </w:p>
                    <w:p w14:paraId="4417AB34" w14:textId="3BA6B041" w:rsidR="00DC0FD3" w:rsidRPr="00EC15DB" w:rsidRDefault="00A22A6C" w:rsidP="00DC0FD3">
                      <w:pPr>
                        <w:jc w:val="center"/>
                        <w:rPr>
                          <w:rFonts w:ascii="Arial" w:hAnsi="Arial" w:cs="Arial"/>
                          <w:b/>
                          <w:bCs/>
                          <w:color w:val="FFFFFF"/>
                          <w:spacing w:val="-1"/>
                          <w:sz w:val="48"/>
                          <w:szCs w:val="48"/>
                        </w:rPr>
                      </w:pPr>
                      <w:r w:rsidRPr="00EC15DB">
                        <w:rPr>
                          <w:rFonts w:ascii="Arial" w:hAnsi="Arial" w:cs="Arial"/>
                          <w:b/>
                          <w:bCs/>
                          <w:color w:val="FFFFFF"/>
                          <w:spacing w:val="-1"/>
                          <w:sz w:val="40"/>
                          <w:szCs w:val="40"/>
                        </w:rPr>
                        <w:t>(reporting from April 202</w:t>
                      </w:r>
                      <w:r w:rsidR="00411692">
                        <w:rPr>
                          <w:rFonts w:ascii="Arial" w:hAnsi="Arial" w:cs="Arial"/>
                          <w:b/>
                          <w:bCs/>
                          <w:color w:val="FFFFFF"/>
                          <w:spacing w:val="-1"/>
                          <w:sz w:val="40"/>
                          <w:szCs w:val="40"/>
                        </w:rPr>
                        <w:t>3</w:t>
                      </w:r>
                      <w:r w:rsidRPr="00EC15DB">
                        <w:rPr>
                          <w:rFonts w:ascii="Arial" w:hAnsi="Arial" w:cs="Arial"/>
                          <w:b/>
                          <w:bCs/>
                          <w:color w:val="FFFFFF"/>
                          <w:spacing w:val="-1"/>
                          <w:sz w:val="40"/>
                          <w:szCs w:val="40"/>
                        </w:rPr>
                        <w:t xml:space="preserve"> to </w:t>
                      </w:r>
                      <w:r w:rsidR="00864B23">
                        <w:rPr>
                          <w:rFonts w:ascii="Arial" w:hAnsi="Arial" w:cs="Arial"/>
                          <w:b/>
                          <w:bCs/>
                          <w:color w:val="FFFFFF"/>
                          <w:spacing w:val="-1"/>
                          <w:sz w:val="40"/>
                          <w:szCs w:val="40"/>
                        </w:rPr>
                        <w:t xml:space="preserve">June </w:t>
                      </w:r>
                      <w:r w:rsidRPr="00EC15DB">
                        <w:rPr>
                          <w:rFonts w:ascii="Arial" w:hAnsi="Arial" w:cs="Arial"/>
                          <w:b/>
                          <w:bCs/>
                          <w:color w:val="FFFFFF"/>
                          <w:spacing w:val="-1"/>
                          <w:sz w:val="40"/>
                          <w:szCs w:val="40"/>
                        </w:rPr>
                        <w:t>202</w:t>
                      </w:r>
                      <w:r w:rsidR="00237F1B">
                        <w:rPr>
                          <w:rFonts w:ascii="Arial" w:hAnsi="Arial" w:cs="Arial"/>
                          <w:b/>
                          <w:bCs/>
                          <w:color w:val="FFFFFF"/>
                          <w:spacing w:val="-1"/>
                          <w:sz w:val="40"/>
                          <w:szCs w:val="40"/>
                        </w:rPr>
                        <w:t>5</w:t>
                      </w:r>
                      <w:r w:rsidRPr="00EC15DB">
                        <w:rPr>
                          <w:rFonts w:ascii="Arial" w:hAnsi="Arial" w:cs="Arial"/>
                          <w:b/>
                          <w:bCs/>
                          <w:color w:val="FFFFFF"/>
                          <w:spacing w:val="-1"/>
                          <w:sz w:val="40"/>
                          <w:szCs w:val="40"/>
                        </w:rPr>
                        <w:t>)</w:t>
                      </w:r>
                    </w:p>
                  </w:txbxContent>
                </v:textbox>
                <w10:wrap type="square" anchorx="page"/>
              </v:shape>
            </w:pict>
          </mc:Fallback>
        </mc:AlternateContent>
      </w:r>
    </w:p>
    <w:p w14:paraId="35627E46" w14:textId="0E24C5E2" w:rsidR="00DC0FD3" w:rsidRDefault="00DC0FD3" w:rsidP="00DC0FD3">
      <w:pPr>
        <w:rPr>
          <w:rFonts w:ascii="Arial" w:hAnsi="Arial" w:cs="Arial"/>
        </w:rPr>
      </w:pPr>
    </w:p>
    <w:p w14:paraId="654BBA2A" w14:textId="17C1AA9C" w:rsidR="00377240" w:rsidRDefault="000D7538" w:rsidP="00DC0FD3">
      <w:pPr>
        <w:rPr>
          <w:rFonts w:ascii="Arial" w:hAnsi="Arial" w:cs="Arial"/>
          <w:b/>
          <w:sz w:val="56"/>
          <w:szCs w:val="56"/>
        </w:rPr>
      </w:pPr>
      <w:r>
        <w:rPr>
          <w:rFonts w:ascii="Arial" w:hAnsi="Arial" w:cs="Arial"/>
          <w:b/>
          <w:sz w:val="56"/>
          <w:szCs w:val="56"/>
        </w:rPr>
        <w:t xml:space="preserve">                                                                                                   </w:t>
      </w:r>
    </w:p>
    <w:tbl>
      <w:tblPr>
        <w:tblW w:w="10348" w:type="dxa"/>
        <w:tblLook w:val="0400" w:firstRow="0" w:lastRow="0" w:firstColumn="0" w:lastColumn="0" w:noHBand="0" w:noVBand="1"/>
      </w:tblPr>
      <w:tblGrid>
        <w:gridCol w:w="9072"/>
        <w:gridCol w:w="1276"/>
      </w:tblGrid>
      <w:tr w:rsidR="00DC0FD3" w:rsidRPr="005508E1" w14:paraId="70F0690D" w14:textId="77777777" w:rsidTr="00DC0FD3">
        <w:tc>
          <w:tcPr>
            <w:tcW w:w="9072" w:type="dxa"/>
            <w:tcBorders>
              <w:left w:val="nil"/>
              <w:right w:val="nil"/>
            </w:tcBorders>
            <w:shd w:val="clear" w:color="auto" w:fill="auto"/>
          </w:tcPr>
          <w:p w14:paraId="0B26F393" w14:textId="77777777" w:rsidR="00DC0FD3" w:rsidRPr="005508E1" w:rsidRDefault="00DC0FD3" w:rsidP="00DC0FD3">
            <w:pPr>
              <w:spacing w:after="0" w:line="240" w:lineRule="auto"/>
              <w:rPr>
                <w:rFonts w:ascii="Arial" w:hAnsi="Arial" w:cs="Arial"/>
                <w:b/>
                <w:bCs/>
                <w:color w:val="C00000"/>
                <w:spacing w:val="-1"/>
              </w:rPr>
            </w:pPr>
            <w:r w:rsidRPr="005508E1">
              <w:rPr>
                <w:rFonts w:ascii="Arial" w:hAnsi="Arial" w:cs="Arial"/>
                <w:b/>
                <w:bCs/>
                <w:color w:val="C00000"/>
                <w:spacing w:val="-1"/>
              </w:rPr>
              <w:lastRenderedPageBreak/>
              <w:t>Contents</w:t>
            </w:r>
          </w:p>
        </w:tc>
        <w:tc>
          <w:tcPr>
            <w:tcW w:w="1276" w:type="dxa"/>
            <w:tcBorders>
              <w:left w:val="nil"/>
              <w:right w:val="nil"/>
            </w:tcBorders>
            <w:shd w:val="clear" w:color="auto" w:fill="auto"/>
          </w:tcPr>
          <w:p w14:paraId="705B12E2" w14:textId="77777777" w:rsidR="00DC0FD3" w:rsidRPr="005508E1" w:rsidRDefault="00DC0FD3" w:rsidP="00DC0FD3">
            <w:pPr>
              <w:widowControl w:val="0"/>
              <w:autoSpaceDE w:val="0"/>
              <w:autoSpaceDN w:val="0"/>
              <w:adjustRightInd w:val="0"/>
              <w:spacing w:after="0" w:line="240" w:lineRule="auto"/>
              <w:jc w:val="center"/>
              <w:rPr>
                <w:rFonts w:ascii="Arial" w:hAnsi="Arial" w:cs="Arial"/>
                <w:b/>
                <w:bCs/>
                <w:color w:val="C00000"/>
                <w:spacing w:val="-1"/>
                <w:lang w:val="de-DE"/>
              </w:rPr>
            </w:pPr>
            <w:r w:rsidRPr="005508E1">
              <w:rPr>
                <w:rFonts w:ascii="Arial" w:hAnsi="Arial" w:cs="Arial"/>
                <w:b/>
                <w:bCs/>
                <w:color w:val="C00000"/>
                <w:spacing w:val="-1"/>
                <w:lang w:val="de-DE"/>
              </w:rPr>
              <w:t>Page No.</w:t>
            </w:r>
          </w:p>
        </w:tc>
      </w:tr>
      <w:tr w:rsidR="00DC0FD3" w:rsidRPr="005508E1" w14:paraId="0BEAA0EB" w14:textId="77777777" w:rsidTr="00DC0FD3">
        <w:tc>
          <w:tcPr>
            <w:tcW w:w="9072" w:type="dxa"/>
            <w:tcBorders>
              <w:left w:val="nil"/>
              <w:right w:val="nil"/>
            </w:tcBorders>
            <w:shd w:val="clear" w:color="auto" w:fill="auto"/>
          </w:tcPr>
          <w:p w14:paraId="51FB08CA" w14:textId="77777777" w:rsidR="00DC0FD3" w:rsidRPr="005508E1" w:rsidRDefault="00DC0FD3" w:rsidP="00DC0FD3">
            <w:pPr>
              <w:spacing w:after="0" w:line="240" w:lineRule="auto"/>
              <w:rPr>
                <w:rFonts w:ascii="Arial" w:hAnsi="Arial" w:cs="Arial"/>
                <w:b/>
                <w:bCs/>
                <w:color w:val="C00000"/>
                <w:spacing w:val="-1"/>
              </w:rPr>
            </w:pPr>
          </w:p>
        </w:tc>
        <w:tc>
          <w:tcPr>
            <w:tcW w:w="1276" w:type="dxa"/>
            <w:tcBorders>
              <w:left w:val="nil"/>
              <w:right w:val="nil"/>
            </w:tcBorders>
            <w:shd w:val="clear" w:color="auto" w:fill="auto"/>
          </w:tcPr>
          <w:p w14:paraId="268D0AF8" w14:textId="77777777" w:rsidR="00DC0FD3" w:rsidRPr="005508E1" w:rsidRDefault="00DC0FD3" w:rsidP="00DC0FD3">
            <w:pPr>
              <w:widowControl w:val="0"/>
              <w:autoSpaceDE w:val="0"/>
              <w:autoSpaceDN w:val="0"/>
              <w:adjustRightInd w:val="0"/>
              <w:spacing w:after="0" w:line="240" w:lineRule="auto"/>
              <w:jc w:val="center"/>
              <w:rPr>
                <w:rFonts w:ascii="Arial" w:hAnsi="Arial" w:cs="Arial"/>
                <w:b/>
                <w:bCs/>
                <w:color w:val="C00000"/>
                <w:spacing w:val="-1"/>
                <w:lang w:val="de-DE"/>
              </w:rPr>
            </w:pPr>
          </w:p>
        </w:tc>
      </w:tr>
      <w:tr w:rsidR="00CD5069" w:rsidRPr="005508E1" w14:paraId="7E6933AE" w14:textId="77777777" w:rsidTr="00DC0FD3">
        <w:tc>
          <w:tcPr>
            <w:tcW w:w="9072" w:type="dxa"/>
            <w:shd w:val="clear" w:color="auto" w:fill="auto"/>
          </w:tcPr>
          <w:p w14:paraId="432BFC29" w14:textId="77777777" w:rsidR="00CD5069" w:rsidRPr="005508E1" w:rsidRDefault="00CD5069" w:rsidP="00DC0FD3">
            <w:pPr>
              <w:widowControl w:val="0"/>
              <w:autoSpaceDE w:val="0"/>
              <w:autoSpaceDN w:val="0"/>
              <w:adjustRightInd w:val="0"/>
              <w:spacing w:after="0" w:line="240" w:lineRule="auto"/>
              <w:ind w:right="-250"/>
              <w:rPr>
                <w:rFonts w:ascii="Arial" w:hAnsi="Arial" w:cs="Arial"/>
                <w:b/>
                <w:bCs/>
                <w:color w:val="C00000"/>
                <w:spacing w:val="-1"/>
                <w:lang w:val="de-DE"/>
              </w:rPr>
            </w:pPr>
            <w:r w:rsidRPr="005508E1">
              <w:rPr>
                <w:rFonts w:ascii="Arial" w:hAnsi="Arial" w:cs="Arial"/>
                <w:b/>
                <w:bCs/>
                <w:color w:val="C00000"/>
                <w:spacing w:val="-1"/>
              </w:rPr>
              <w:t>Introduction</w:t>
            </w:r>
          </w:p>
        </w:tc>
        <w:tc>
          <w:tcPr>
            <w:tcW w:w="1276" w:type="dxa"/>
            <w:vMerge w:val="restart"/>
            <w:shd w:val="clear" w:color="auto" w:fill="auto"/>
            <w:vAlign w:val="center"/>
          </w:tcPr>
          <w:p w14:paraId="097591DB" w14:textId="16EA44EE" w:rsidR="00CD5069" w:rsidRPr="00CD5069" w:rsidRDefault="00CD5069" w:rsidP="00DC0FD3">
            <w:pPr>
              <w:widowControl w:val="0"/>
              <w:autoSpaceDE w:val="0"/>
              <w:autoSpaceDN w:val="0"/>
              <w:adjustRightInd w:val="0"/>
              <w:spacing w:after="0" w:line="240" w:lineRule="auto"/>
              <w:jc w:val="center"/>
              <w:rPr>
                <w:rFonts w:ascii="Arial" w:hAnsi="Arial" w:cs="Arial"/>
                <w:b/>
                <w:bCs/>
                <w:color w:val="C00000"/>
                <w:spacing w:val="-1"/>
                <w:lang w:val="de-DE"/>
              </w:rPr>
            </w:pPr>
            <w:hyperlink w:anchor="Introduction" w:history="1">
              <w:r>
                <w:rPr>
                  <w:rStyle w:val="Hyperlink"/>
                  <w:rFonts w:ascii="Arial" w:hAnsi="Arial" w:cs="Arial"/>
                  <w:b/>
                  <w:bCs/>
                  <w:color w:val="C00000"/>
                  <w:spacing w:val="-1"/>
                  <w:u w:val="none"/>
                  <w:lang w:val="de-DE"/>
                </w:rPr>
                <w:t>3</w:t>
              </w:r>
            </w:hyperlink>
          </w:p>
        </w:tc>
      </w:tr>
      <w:tr w:rsidR="00CD5069" w:rsidRPr="005508E1" w14:paraId="6F4C223C" w14:textId="77777777" w:rsidTr="00DC0FD3">
        <w:tc>
          <w:tcPr>
            <w:tcW w:w="9072" w:type="dxa"/>
            <w:tcBorders>
              <w:left w:val="nil"/>
            </w:tcBorders>
            <w:shd w:val="clear" w:color="auto" w:fill="auto"/>
          </w:tcPr>
          <w:p w14:paraId="24F09219" w14:textId="23087C86" w:rsidR="00CD5069" w:rsidRPr="005508E1" w:rsidRDefault="00CD5069" w:rsidP="00DC0FD3">
            <w:pPr>
              <w:widowControl w:val="0"/>
              <w:autoSpaceDE w:val="0"/>
              <w:autoSpaceDN w:val="0"/>
              <w:adjustRightInd w:val="0"/>
              <w:spacing w:after="0" w:line="240" w:lineRule="auto"/>
              <w:rPr>
                <w:rFonts w:ascii="Arial" w:hAnsi="Arial" w:cs="Arial"/>
                <w:b/>
                <w:bCs/>
                <w:color w:val="C00000"/>
                <w:spacing w:val="-1"/>
                <w:lang w:val="de-DE"/>
              </w:rPr>
            </w:pPr>
            <w:r>
              <w:rPr>
                <w:rFonts w:ascii="Arial" w:hAnsi="Arial" w:cs="Arial"/>
                <w:b/>
                <w:bCs/>
                <w:color w:val="C00000"/>
                <w:spacing w:val="-1"/>
                <w:lang w:val="de-DE"/>
              </w:rPr>
              <w:t xml:space="preserve">Scope of Responsibility </w:t>
            </w:r>
            <w:r w:rsidRPr="005508E1">
              <w:rPr>
                <w:rFonts w:ascii="Arial" w:hAnsi="Arial" w:cs="Arial"/>
                <w:b/>
                <w:bCs/>
                <w:color w:val="C00000"/>
                <w:spacing w:val="-1"/>
                <w:lang w:val="de-DE"/>
              </w:rPr>
              <w:t xml:space="preserve"> </w:t>
            </w:r>
          </w:p>
        </w:tc>
        <w:tc>
          <w:tcPr>
            <w:tcW w:w="1276" w:type="dxa"/>
            <w:vMerge/>
            <w:shd w:val="clear" w:color="auto" w:fill="auto"/>
          </w:tcPr>
          <w:p w14:paraId="3C219489" w14:textId="77777777" w:rsidR="00CD5069" w:rsidRPr="00CD5069" w:rsidRDefault="00CD5069" w:rsidP="00DC0FD3">
            <w:pPr>
              <w:widowControl w:val="0"/>
              <w:autoSpaceDE w:val="0"/>
              <w:autoSpaceDN w:val="0"/>
              <w:adjustRightInd w:val="0"/>
              <w:spacing w:after="0" w:line="240" w:lineRule="auto"/>
              <w:jc w:val="center"/>
              <w:rPr>
                <w:rFonts w:ascii="Arial" w:hAnsi="Arial" w:cs="Arial"/>
                <w:b/>
                <w:bCs/>
                <w:color w:val="C00000"/>
                <w:spacing w:val="-1"/>
                <w:lang w:val="de-DE"/>
              </w:rPr>
            </w:pPr>
          </w:p>
        </w:tc>
      </w:tr>
      <w:tr w:rsidR="00CD5069" w:rsidRPr="005508E1" w14:paraId="3B389E65" w14:textId="77777777" w:rsidTr="00DC0FD3">
        <w:tc>
          <w:tcPr>
            <w:tcW w:w="9072" w:type="dxa"/>
            <w:shd w:val="clear" w:color="auto" w:fill="auto"/>
          </w:tcPr>
          <w:p w14:paraId="56CA492A" w14:textId="365DD0F6" w:rsidR="00CD5069" w:rsidRPr="005508E1" w:rsidRDefault="00CD5069" w:rsidP="00DC0FD3">
            <w:pPr>
              <w:widowControl w:val="0"/>
              <w:autoSpaceDE w:val="0"/>
              <w:autoSpaceDN w:val="0"/>
              <w:adjustRightInd w:val="0"/>
              <w:spacing w:after="0" w:line="240" w:lineRule="auto"/>
              <w:ind w:right="-108"/>
              <w:rPr>
                <w:rFonts w:ascii="Arial" w:hAnsi="Arial" w:cs="Arial"/>
                <w:b/>
                <w:bCs/>
                <w:color w:val="C00000"/>
                <w:spacing w:val="-1"/>
                <w:lang w:val="de-DE"/>
              </w:rPr>
            </w:pPr>
            <w:r>
              <w:rPr>
                <w:rFonts w:ascii="Arial" w:hAnsi="Arial" w:cs="Arial"/>
                <w:b/>
                <w:bCs/>
                <w:color w:val="C00000"/>
                <w:spacing w:val="-1"/>
              </w:rPr>
              <w:t xml:space="preserve">The Purpose of the Governance Framework </w:t>
            </w:r>
          </w:p>
        </w:tc>
        <w:tc>
          <w:tcPr>
            <w:tcW w:w="1276" w:type="dxa"/>
            <w:vMerge/>
            <w:shd w:val="clear" w:color="auto" w:fill="auto"/>
          </w:tcPr>
          <w:p w14:paraId="2965A35B" w14:textId="77777777" w:rsidR="00CD5069" w:rsidRPr="00CD5069" w:rsidRDefault="00CD5069" w:rsidP="00DC0FD3">
            <w:pPr>
              <w:widowControl w:val="0"/>
              <w:autoSpaceDE w:val="0"/>
              <w:autoSpaceDN w:val="0"/>
              <w:adjustRightInd w:val="0"/>
              <w:spacing w:after="0" w:line="240" w:lineRule="auto"/>
              <w:jc w:val="center"/>
              <w:rPr>
                <w:rFonts w:ascii="Arial" w:hAnsi="Arial" w:cs="Arial"/>
                <w:b/>
                <w:bCs/>
                <w:color w:val="C00000"/>
                <w:spacing w:val="-1"/>
                <w:lang w:val="de-DE"/>
              </w:rPr>
            </w:pPr>
          </w:p>
        </w:tc>
      </w:tr>
      <w:tr w:rsidR="00CD5069" w:rsidRPr="005508E1" w14:paraId="26D884E6" w14:textId="77777777" w:rsidTr="00DC0FD3">
        <w:tc>
          <w:tcPr>
            <w:tcW w:w="9072" w:type="dxa"/>
            <w:tcBorders>
              <w:left w:val="nil"/>
            </w:tcBorders>
            <w:shd w:val="clear" w:color="auto" w:fill="auto"/>
          </w:tcPr>
          <w:p w14:paraId="06215559" w14:textId="22BAFDE8" w:rsidR="00CD5069" w:rsidRPr="00DC0FD3" w:rsidRDefault="00CD5069" w:rsidP="00DC0FD3">
            <w:pPr>
              <w:widowControl w:val="0"/>
              <w:autoSpaceDE w:val="0"/>
              <w:autoSpaceDN w:val="0"/>
              <w:adjustRightInd w:val="0"/>
              <w:spacing w:after="0" w:line="240" w:lineRule="auto"/>
              <w:rPr>
                <w:rFonts w:ascii="Arial" w:hAnsi="Arial" w:cs="Arial"/>
                <w:b/>
                <w:bCs/>
                <w:iCs/>
                <w:color w:val="C00000"/>
                <w:spacing w:val="-1"/>
                <w:sz w:val="24"/>
                <w:szCs w:val="24"/>
              </w:rPr>
            </w:pPr>
            <w:r w:rsidRPr="00DC0FD3">
              <w:rPr>
                <w:rFonts w:ascii="Arial" w:hAnsi="Arial" w:cs="Arial"/>
                <w:b/>
                <w:bCs/>
                <w:iCs/>
                <w:color w:val="C00000"/>
                <w:spacing w:val="-1"/>
              </w:rPr>
              <w:t>The Governance Framework</w:t>
            </w:r>
          </w:p>
        </w:tc>
        <w:tc>
          <w:tcPr>
            <w:tcW w:w="1276" w:type="dxa"/>
            <w:vMerge/>
            <w:shd w:val="clear" w:color="auto" w:fill="auto"/>
          </w:tcPr>
          <w:p w14:paraId="47D3E3D7" w14:textId="77777777" w:rsidR="00CD5069" w:rsidRPr="00CD5069" w:rsidRDefault="00CD5069" w:rsidP="00DC0FD3">
            <w:pPr>
              <w:widowControl w:val="0"/>
              <w:autoSpaceDE w:val="0"/>
              <w:autoSpaceDN w:val="0"/>
              <w:adjustRightInd w:val="0"/>
              <w:spacing w:after="0" w:line="240" w:lineRule="auto"/>
              <w:jc w:val="center"/>
              <w:rPr>
                <w:rFonts w:ascii="Arial" w:hAnsi="Arial" w:cs="Arial"/>
                <w:b/>
                <w:bCs/>
                <w:color w:val="C00000"/>
                <w:spacing w:val="-1"/>
                <w:lang w:val="de-DE"/>
              </w:rPr>
            </w:pPr>
          </w:p>
        </w:tc>
      </w:tr>
      <w:tr w:rsidR="00CD5069" w:rsidRPr="005508E1" w14:paraId="48C20D61" w14:textId="77777777" w:rsidTr="00A450E3">
        <w:tc>
          <w:tcPr>
            <w:tcW w:w="9072" w:type="dxa"/>
            <w:tcBorders>
              <w:left w:val="nil"/>
            </w:tcBorders>
            <w:shd w:val="clear" w:color="auto" w:fill="auto"/>
          </w:tcPr>
          <w:p w14:paraId="5B6F4491" w14:textId="716164D0" w:rsidR="00CD5069" w:rsidRPr="005508E1" w:rsidRDefault="00CD5069" w:rsidP="00DC0FD3">
            <w:pPr>
              <w:widowControl w:val="0"/>
              <w:autoSpaceDE w:val="0"/>
              <w:autoSpaceDN w:val="0"/>
              <w:adjustRightInd w:val="0"/>
              <w:spacing w:after="0" w:line="240" w:lineRule="auto"/>
              <w:rPr>
                <w:rFonts w:ascii="Arial" w:hAnsi="Arial" w:cs="Arial"/>
                <w:color w:val="000000"/>
                <w:spacing w:val="-1"/>
                <w:lang w:val="de-DE"/>
              </w:rPr>
            </w:pPr>
            <w:r w:rsidRPr="00DC0FD3">
              <w:rPr>
                <w:rFonts w:ascii="Arial" w:hAnsi="Arial" w:cs="Arial"/>
                <w:b/>
                <w:bCs/>
                <w:iCs/>
                <w:color w:val="C00000"/>
                <w:spacing w:val="-1"/>
                <w:sz w:val="24"/>
                <w:szCs w:val="24"/>
              </w:rPr>
              <w:t>The Seven Core Principles of Good Governance</w:t>
            </w:r>
          </w:p>
        </w:tc>
        <w:tc>
          <w:tcPr>
            <w:tcW w:w="1276" w:type="dxa"/>
            <w:vMerge/>
            <w:shd w:val="clear" w:color="auto" w:fill="auto"/>
          </w:tcPr>
          <w:p w14:paraId="56A666C9" w14:textId="77777777" w:rsidR="00CD5069" w:rsidRPr="00CD5069" w:rsidRDefault="00CD5069" w:rsidP="00DC0FD3">
            <w:pPr>
              <w:widowControl w:val="0"/>
              <w:autoSpaceDE w:val="0"/>
              <w:autoSpaceDN w:val="0"/>
              <w:adjustRightInd w:val="0"/>
              <w:spacing w:after="0" w:line="240" w:lineRule="auto"/>
              <w:jc w:val="center"/>
              <w:rPr>
                <w:rFonts w:ascii="Arial" w:hAnsi="Arial" w:cs="Arial"/>
                <w:b/>
                <w:bCs/>
                <w:color w:val="C00000"/>
                <w:spacing w:val="-1"/>
                <w:lang w:val="de-DE"/>
              </w:rPr>
            </w:pPr>
          </w:p>
        </w:tc>
      </w:tr>
      <w:tr w:rsidR="00FA3AA9" w:rsidRPr="005508E1" w14:paraId="300AC7A0" w14:textId="77777777" w:rsidTr="00DC0FD3">
        <w:tc>
          <w:tcPr>
            <w:tcW w:w="9072" w:type="dxa"/>
            <w:tcBorders>
              <w:left w:val="nil"/>
              <w:right w:val="nil"/>
            </w:tcBorders>
            <w:shd w:val="clear" w:color="auto" w:fill="auto"/>
          </w:tcPr>
          <w:p w14:paraId="2803D9BB" w14:textId="77777777" w:rsidR="00FA3AA9" w:rsidRPr="005508E1" w:rsidRDefault="00FA3AA9" w:rsidP="00DC0FD3">
            <w:pPr>
              <w:widowControl w:val="0"/>
              <w:autoSpaceDE w:val="0"/>
              <w:autoSpaceDN w:val="0"/>
              <w:adjustRightInd w:val="0"/>
              <w:spacing w:after="0" w:line="240" w:lineRule="auto"/>
              <w:rPr>
                <w:rFonts w:ascii="Arial" w:hAnsi="Arial" w:cs="Arial"/>
                <w:b/>
                <w:bCs/>
                <w:color w:val="C00000"/>
                <w:spacing w:val="-1"/>
                <w:lang w:val="de-DE"/>
              </w:rPr>
            </w:pPr>
          </w:p>
        </w:tc>
        <w:tc>
          <w:tcPr>
            <w:tcW w:w="1276" w:type="dxa"/>
            <w:tcBorders>
              <w:left w:val="nil"/>
              <w:right w:val="nil"/>
            </w:tcBorders>
            <w:shd w:val="clear" w:color="auto" w:fill="auto"/>
          </w:tcPr>
          <w:p w14:paraId="36C49EBF" w14:textId="77777777" w:rsidR="00FA3AA9" w:rsidRPr="00CD5069" w:rsidRDefault="00FA3AA9" w:rsidP="00DC0FD3">
            <w:pPr>
              <w:widowControl w:val="0"/>
              <w:autoSpaceDE w:val="0"/>
              <w:autoSpaceDN w:val="0"/>
              <w:adjustRightInd w:val="0"/>
              <w:spacing w:after="0" w:line="240" w:lineRule="auto"/>
              <w:jc w:val="center"/>
              <w:rPr>
                <w:rFonts w:ascii="Arial" w:hAnsi="Arial" w:cs="Arial"/>
                <w:b/>
                <w:bCs/>
                <w:color w:val="C00000"/>
                <w:spacing w:val="-1"/>
                <w:lang w:val="de-DE"/>
              </w:rPr>
            </w:pPr>
          </w:p>
        </w:tc>
      </w:tr>
      <w:tr w:rsidR="00DC0FD3" w:rsidRPr="005508E1" w14:paraId="3AD9398B" w14:textId="77777777" w:rsidTr="00DC0FD3">
        <w:tc>
          <w:tcPr>
            <w:tcW w:w="9072" w:type="dxa"/>
            <w:shd w:val="clear" w:color="auto" w:fill="auto"/>
          </w:tcPr>
          <w:p w14:paraId="41A79D69" w14:textId="77777777" w:rsidR="00DC0FD3" w:rsidRPr="005508E1" w:rsidRDefault="00DC0FD3" w:rsidP="00DC0FD3">
            <w:pPr>
              <w:widowControl w:val="0"/>
              <w:autoSpaceDE w:val="0"/>
              <w:autoSpaceDN w:val="0"/>
              <w:adjustRightInd w:val="0"/>
              <w:spacing w:after="0" w:line="240" w:lineRule="auto"/>
              <w:ind w:right="-250"/>
              <w:rPr>
                <w:rFonts w:ascii="Arial" w:hAnsi="Arial" w:cs="Arial"/>
                <w:i/>
                <w:color w:val="C00000"/>
                <w:spacing w:val="-1"/>
              </w:rPr>
            </w:pPr>
            <w:r w:rsidRPr="005508E1">
              <w:rPr>
                <w:rFonts w:ascii="Arial" w:hAnsi="Arial" w:cs="Arial"/>
                <w:b/>
                <w:bCs/>
                <w:color w:val="C00000"/>
                <w:spacing w:val="-1"/>
              </w:rPr>
              <w:t>Core Principle A</w:t>
            </w:r>
            <w:r w:rsidRPr="005508E1">
              <w:rPr>
                <w:rFonts w:ascii="Arial" w:hAnsi="Arial" w:cs="Arial"/>
                <w:i/>
                <w:color w:val="C00000"/>
                <w:spacing w:val="-1"/>
              </w:rPr>
              <w:t xml:space="preserve">          </w:t>
            </w:r>
          </w:p>
          <w:p w14:paraId="564E9BB0" w14:textId="77777777" w:rsidR="00DC0FD3" w:rsidRPr="005508E1" w:rsidRDefault="00DC0FD3" w:rsidP="00DC0FD3">
            <w:pPr>
              <w:widowControl w:val="0"/>
              <w:autoSpaceDE w:val="0"/>
              <w:autoSpaceDN w:val="0"/>
              <w:adjustRightInd w:val="0"/>
              <w:spacing w:after="0" w:line="240" w:lineRule="auto"/>
              <w:jc w:val="both"/>
              <w:rPr>
                <w:rFonts w:ascii="Arial" w:hAnsi="Arial" w:cs="Arial"/>
                <w:i/>
                <w:color w:val="000000"/>
                <w:spacing w:val="-1"/>
              </w:rPr>
            </w:pPr>
            <w:r w:rsidRPr="005508E1">
              <w:rPr>
                <w:rFonts w:ascii="Arial" w:hAnsi="Arial" w:cs="Arial"/>
                <w:i/>
                <w:color w:val="000000"/>
                <w:spacing w:val="-1"/>
              </w:rPr>
              <w:t>Behaving with integrity, demonstrating strong commitment to ethical values, and respecting the rule of law</w:t>
            </w:r>
            <w:r w:rsidRPr="005508E1">
              <w:rPr>
                <w:rFonts w:ascii="Arial" w:hAnsi="Arial" w:cs="Arial"/>
                <w:color w:val="000000"/>
                <w:spacing w:val="-1"/>
              </w:rPr>
              <w:t xml:space="preserve">              </w:t>
            </w:r>
          </w:p>
        </w:tc>
        <w:tc>
          <w:tcPr>
            <w:tcW w:w="1276" w:type="dxa"/>
            <w:shd w:val="clear" w:color="auto" w:fill="auto"/>
          </w:tcPr>
          <w:p w14:paraId="20B780E9" w14:textId="3C546FB8" w:rsidR="00DC0FD3" w:rsidRPr="00CD5069" w:rsidRDefault="00CD5069" w:rsidP="00DC0FD3">
            <w:pPr>
              <w:widowControl w:val="0"/>
              <w:autoSpaceDE w:val="0"/>
              <w:autoSpaceDN w:val="0"/>
              <w:adjustRightInd w:val="0"/>
              <w:spacing w:after="0" w:line="240" w:lineRule="auto"/>
              <w:jc w:val="center"/>
              <w:rPr>
                <w:rFonts w:ascii="Arial" w:hAnsi="Arial" w:cs="Arial"/>
                <w:b/>
                <w:bCs/>
                <w:color w:val="C00000"/>
                <w:spacing w:val="-1"/>
                <w:lang w:val="de-DE"/>
              </w:rPr>
            </w:pPr>
            <w:hyperlink w:anchor="PrincipleA" w:tooltip="Core Principle A" w:history="1">
              <w:r>
                <w:rPr>
                  <w:rFonts w:ascii="Arial" w:hAnsi="Arial" w:cs="Arial"/>
                  <w:b/>
                  <w:bCs/>
                  <w:color w:val="C00000"/>
                  <w:spacing w:val="-1"/>
                  <w:lang w:val="de-DE"/>
                </w:rPr>
                <w:t>5</w:t>
              </w:r>
            </w:hyperlink>
          </w:p>
        </w:tc>
      </w:tr>
      <w:tr w:rsidR="00DC0FD3" w:rsidRPr="005508E1" w14:paraId="1A9AB46C" w14:textId="77777777" w:rsidTr="00DC0FD3">
        <w:tc>
          <w:tcPr>
            <w:tcW w:w="9072" w:type="dxa"/>
            <w:tcBorders>
              <w:left w:val="nil"/>
              <w:right w:val="nil"/>
            </w:tcBorders>
            <w:shd w:val="clear" w:color="auto" w:fill="auto"/>
          </w:tcPr>
          <w:p w14:paraId="3A816D9A" w14:textId="77777777" w:rsidR="00DC0FD3" w:rsidRPr="005508E1" w:rsidRDefault="00DC0FD3" w:rsidP="00DC0FD3">
            <w:pPr>
              <w:widowControl w:val="0"/>
              <w:autoSpaceDE w:val="0"/>
              <w:autoSpaceDN w:val="0"/>
              <w:adjustRightInd w:val="0"/>
              <w:spacing w:after="0" w:line="240" w:lineRule="auto"/>
              <w:ind w:left="459"/>
              <w:jc w:val="both"/>
              <w:rPr>
                <w:rFonts w:ascii="Arial" w:hAnsi="Arial" w:cs="Arial"/>
                <w:color w:val="000000"/>
                <w:spacing w:val="-1"/>
                <w:lang w:val="de-DE"/>
              </w:rPr>
            </w:pPr>
          </w:p>
        </w:tc>
        <w:tc>
          <w:tcPr>
            <w:tcW w:w="1276" w:type="dxa"/>
            <w:tcBorders>
              <w:left w:val="nil"/>
              <w:right w:val="nil"/>
            </w:tcBorders>
            <w:shd w:val="clear" w:color="auto" w:fill="auto"/>
          </w:tcPr>
          <w:p w14:paraId="12567A33" w14:textId="77777777" w:rsidR="00DC0FD3" w:rsidRPr="00CD5069" w:rsidRDefault="00DC0FD3" w:rsidP="00DC0FD3">
            <w:pPr>
              <w:widowControl w:val="0"/>
              <w:autoSpaceDE w:val="0"/>
              <w:autoSpaceDN w:val="0"/>
              <w:adjustRightInd w:val="0"/>
              <w:spacing w:after="0" w:line="240" w:lineRule="auto"/>
              <w:jc w:val="center"/>
              <w:rPr>
                <w:rFonts w:ascii="Arial" w:hAnsi="Arial" w:cs="Arial"/>
                <w:b/>
                <w:bCs/>
                <w:color w:val="C00000"/>
                <w:spacing w:val="-1"/>
                <w:lang w:val="de-DE"/>
              </w:rPr>
            </w:pPr>
          </w:p>
        </w:tc>
      </w:tr>
      <w:tr w:rsidR="00DC0FD3" w:rsidRPr="005508E1" w14:paraId="04F470CF" w14:textId="77777777" w:rsidTr="00DC0FD3">
        <w:tc>
          <w:tcPr>
            <w:tcW w:w="9072" w:type="dxa"/>
            <w:shd w:val="clear" w:color="auto" w:fill="auto"/>
          </w:tcPr>
          <w:p w14:paraId="3C08480F" w14:textId="77777777" w:rsidR="00DC0FD3" w:rsidRPr="005508E1" w:rsidRDefault="00DC0FD3" w:rsidP="00DC0FD3">
            <w:pPr>
              <w:widowControl w:val="0"/>
              <w:autoSpaceDE w:val="0"/>
              <w:autoSpaceDN w:val="0"/>
              <w:adjustRightInd w:val="0"/>
              <w:spacing w:after="0" w:line="240" w:lineRule="auto"/>
              <w:ind w:right="-250"/>
              <w:rPr>
                <w:rFonts w:ascii="Arial" w:hAnsi="Arial" w:cs="Arial"/>
                <w:b/>
                <w:bCs/>
                <w:color w:val="C00000"/>
                <w:spacing w:val="-1"/>
              </w:rPr>
            </w:pPr>
            <w:r w:rsidRPr="005508E1">
              <w:rPr>
                <w:rFonts w:ascii="Arial" w:hAnsi="Arial" w:cs="Arial"/>
                <w:b/>
                <w:bCs/>
                <w:color w:val="C00000"/>
                <w:spacing w:val="-1"/>
              </w:rPr>
              <w:t>Core Principle B</w:t>
            </w:r>
          </w:p>
          <w:p w14:paraId="24C14377" w14:textId="77777777" w:rsidR="00DC0FD3" w:rsidRPr="005508E1" w:rsidRDefault="00DC0FD3" w:rsidP="00DC0FD3">
            <w:pPr>
              <w:widowControl w:val="0"/>
              <w:autoSpaceDE w:val="0"/>
              <w:autoSpaceDN w:val="0"/>
              <w:adjustRightInd w:val="0"/>
              <w:spacing w:after="0" w:line="240" w:lineRule="auto"/>
              <w:jc w:val="both"/>
              <w:rPr>
                <w:rFonts w:ascii="Arial" w:hAnsi="Arial" w:cs="Arial"/>
                <w:color w:val="000000"/>
                <w:spacing w:val="-1"/>
              </w:rPr>
            </w:pPr>
            <w:r w:rsidRPr="005508E1">
              <w:rPr>
                <w:rFonts w:ascii="Arial" w:hAnsi="Arial" w:cs="Arial"/>
                <w:i/>
                <w:color w:val="000000"/>
                <w:spacing w:val="-1"/>
              </w:rPr>
              <w:t>Ensuring openness and comprehensive stakeholder engagement</w:t>
            </w:r>
            <w:r w:rsidRPr="005508E1">
              <w:rPr>
                <w:rFonts w:ascii="Arial" w:hAnsi="Arial" w:cs="Arial"/>
                <w:color w:val="000000"/>
                <w:spacing w:val="-1"/>
              </w:rPr>
              <w:t>.</w:t>
            </w:r>
          </w:p>
        </w:tc>
        <w:tc>
          <w:tcPr>
            <w:tcW w:w="1276" w:type="dxa"/>
            <w:shd w:val="clear" w:color="auto" w:fill="auto"/>
          </w:tcPr>
          <w:p w14:paraId="2545E1CE" w14:textId="0B10967C" w:rsidR="00DC0FD3" w:rsidRPr="00CD5069" w:rsidRDefault="00CD5069" w:rsidP="00DC0FD3">
            <w:pPr>
              <w:widowControl w:val="0"/>
              <w:autoSpaceDE w:val="0"/>
              <w:autoSpaceDN w:val="0"/>
              <w:adjustRightInd w:val="0"/>
              <w:spacing w:after="0" w:line="240" w:lineRule="auto"/>
              <w:jc w:val="center"/>
              <w:rPr>
                <w:rFonts w:ascii="Arial" w:hAnsi="Arial" w:cs="Arial"/>
                <w:b/>
                <w:bCs/>
                <w:color w:val="C00000"/>
                <w:spacing w:val="-1"/>
                <w:lang w:val="de-DE"/>
              </w:rPr>
            </w:pPr>
            <w:r>
              <w:rPr>
                <w:rFonts w:ascii="Arial" w:hAnsi="Arial" w:cs="Arial"/>
                <w:b/>
                <w:bCs/>
                <w:color w:val="C00000"/>
                <w:spacing w:val="-1"/>
                <w:lang w:val="de-DE"/>
              </w:rPr>
              <w:t>6</w:t>
            </w:r>
          </w:p>
        </w:tc>
      </w:tr>
      <w:tr w:rsidR="00DC0FD3" w:rsidRPr="005508E1" w14:paraId="2E1952CD" w14:textId="77777777" w:rsidTr="00DC0FD3">
        <w:tc>
          <w:tcPr>
            <w:tcW w:w="9072" w:type="dxa"/>
            <w:tcBorders>
              <w:left w:val="nil"/>
              <w:right w:val="nil"/>
            </w:tcBorders>
            <w:shd w:val="clear" w:color="auto" w:fill="auto"/>
          </w:tcPr>
          <w:p w14:paraId="309867ED" w14:textId="77777777" w:rsidR="00DC0FD3" w:rsidRPr="005508E1" w:rsidRDefault="00DC0FD3" w:rsidP="00DC0FD3">
            <w:pPr>
              <w:widowControl w:val="0"/>
              <w:autoSpaceDE w:val="0"/>
              <w:autoSpaceDN w:val="0"/>
              <w:adjustRightInd w:val="0"/>
              <w:spacing w:after="0" w:line="240" w:lineRule="auto"/>
              <w:ind w:left="459"/>
              <w:jc w:val="both"/>
              <w:rPr>
                <w:rFonts w:ascii="Arial" w:hAnsi="Arial" w:cs="Arial"/>
                <w:color w:val="000000"/>
                <w:spacing w:val="-1"/>
                <w:lang w:val="de-DE"/>
              </w:rPr>
            </w:pPr>
          </w:p>
        </w:tc>
        <w:tc>
          <w:tcPr>
            <w:tcW w:w="1276" w:type="dxa"/>
            <w:tcBorders>
              <w:left w:val="nil"/>
              <w:right w:val="nil"/>
            </w:tcBorders>
            <w:shd w:val="clear" w:color="auto" w:fill="auto"/>
          </w:tcPr>
          <w:p w14:paraId="61D7C7D0" w14:textId="77777777" w:rsidR="00DC0FD3" w:rsidRPr="00CD5069" w:rsidRDefault="00DC0FD3" w:rsidP="00DC0FD3">
            <w:pPr>
              <w:widowControl w:val="0"/>
              <w:autoSpaceDE w:val="0"/>
              <w:autoSpaceDN w:val="0"/>
              <w:adjustRightInd w:val="0"/>
              <w:spacing w:after="0" w:line="240" w:lineRule="auto"/>
              <w:jc w:val="center"/>
              <w:rPr>
                <w:rFonts w:ascii="Arial" w:hAnsi="Arial" w:cs="Arial"/>
                <w:b/>
                <w:bCs/>
                <w:color w:val="C00000"/>
                <w:spacing w:val="-1"/>
                <w:lang w:val="de-DE"/>
              </w:rPr>
            </w:pPr>
          </w:p>
        </w:tc>
      </w:tr>
      <w:tr w:rsidR="00DC0FD3" w:rsidRPr="005508E1" w14:paraId="2ED34F99" w14:textId="77777777" w:rsidTr="00DC0FD3">
        <w:tc>
          <w:tcPr>
            <w:tcW w:w="9072" w:type="dxa"/>
            <w:shd w:val="clear" w:color="auto" w:fill="auto"/>
          </w:tcPr>
          <w:p w14:paraId="1C8A4CF4" w14:textId="77777777" w:rsidR="00DC0FD3" w:rsidRPr="005508E1" w:rsidRDefault="00DC0FD3" w:rsidP="00DC0FD3">
            <w:pPr>
              <w:widowControl w:val="0"/>
              <w:autoSpaceDE w:val="0"/>
              <w:autoSpaceDN w:val="0"/>
              <w:adjustRightInd w:val="0"/>
              <w:spacing w:after="0" w:line="240" w:lineRule="auto"/>
              <w:ind w:left="459" w:hanging="425"/>
              <w:jc w:val="both"/>
              <w:rPr>
                <w:rFonts w:ascii="Arial" w:hAnsi="Arial" w:cs="Arial"/>
                <w:b/>
                <w:bCs/>
                <w:color w:val="C00000"/>
                <w:spacing w:val="-1"/>
              </w:rPr>
            </w:pPr>
            <w:r w:rsidRPr="005508E1">
              <w:rPr>
                <w:rFonts w:ascii="Arial" w:hAnsi="Arial" w:cs="Arial"/>
                <w:b/>
                <w:bCs/>
                <w:color w:val="C00000"/>
                <w:spacing w:val="-1"/>
              </w:rPr>
              <w:t xml:space="preserve">Core Principle C </w:t>
            </w:r>
          </w:p>
          <w:p w14:paraId="00B6F540" w14:textId="77777777" w:rsidR="00DC0FD3" w:rsidRPr="005508E1" w:rsidRDefault="00DC0FD3" w:rsidP="00DC0FD3">
            <w:pPr>
              <w:widowControl w:val="0"/>
              <w:autoSpaceDE w:val="0"/>
              <w:autoSpaceDN w:val="0"/>
              <w:adjustRightInd w:val="0"/>
              <w:spacing w:after="0" w:line="240" w:lineRule="auto"/>
              <w:jc w:val="both"/>
              <w:rPr>
                <w:rFonts w:ascii="Arial" w:hAnsi="Arial" w:cs="Arial"/>
                <w:i/>
                <w:color w:val="000000"/>
                <w:spacing w:val="-1"/>
              </w:rPr>
            </w:pPr>
            <w:r w:rsidRPr="005508E1">
              <w:rPr>
                <w:rFonts w:ascii="Arial" w:hAnsi="Arial" w:cs="Arial"/>
                <w:i/>
                <w:color w:val="000000"/>
                <w:spacing w:val="-1"/>
              </w:rPr>
              <w:t>Defining outcomes in terms of sustainable economic, social, and environmental benefits.</w:t>
            </w:r>
            <w:r w:rsidRPr="005508E1">
              <w:rPr>
                <w:rFonts w:ascii="Arial" w:hAnsi="Arial" w:cs="Arial"/>
                <w:color w:val="000000"/>
                <w:spacing w:val="-1"/>
              </w:rPr>
              <w:t xml:space="preserve">                                                   </w:t>
            </w:r>
          </w:p>
        </w:tc>
        <w:tc>
          <w:tcPr>
            <w:tcW w:w="1276" w:type="dxa"/>
            <w:shd w:val="clear" w:color="auto" w:fill="auto"/>
          </w:tcPr>
          <w:p w14:paraId="05EB4C1B" w14:textId="2EEAFD05" w:rsidR="00DC0FD3" w:rsidRPr="00CD5069" w:rsidRDefault="00CD5069" w:rsidP="00DC0FD3">
            <w:pPr>
              <w:widowControl w:val="0"/>
              <w:autoSpaceDE w:val="0"/>
              <w:autoSpaceDN w:val="0"/>
              <w:adjustRightInd w:val="0"/>
              <w:spacing w:after="0" w:line="240" w:lineRule="auto"/>
              <w:jc w:val="center"/>
              <w:rPr>
                <w:rStyle w:val="Hyperlink"/>
                <w:color w:val="C00000"/>
                <w:u w:val="none"/>
              </w:rPr>
            </w:pPr>
            <w:hyperlink w:anchor="PrincipleC" w:tooltip="Core Principle C" w:history="1">
              <w:r>
                <w:rPr>
                  <w:rStyle w:val="Hyperlink"/>
                  <w:rFonts w:ascii="Arial" w:hAnsi="Arial" w:cs="Arial"/>
                  <w:b/>
                  <w:bCs/>
                  <w:color w:val="C00000"/>
                  <w:spacing w:val="-1"/>
                  <w:u w:val="none"/>
                  <w:lang w:val="de-DE"/>
                </w:rPr>
                <w:t>1</w:t>
              </w:r>
              <w:r w:rsidRPr="00CD5069">
                <w:rPr>
                  <w:rStyle w:val="Hyperlink"/>
                  <w:rFonts w:ascii="Arial" w:hAnsi="Arial" w:cs="Arial"/>
                  <w:b/>
                  <w:bCs/>
                  <w:color w:val="C00000"/>
                  <w:spacing w:val="-1"/>
                  <w:u w:val="none"/>
                  <w:lang w:val="de-DE"/>
                </w:rPr>
                <w:t>0</w:t>
              </w:r>
            </w:hyperlink>
          </w:p>
        </w:tc>
      </w:tr>
      <w:tr w:rsidR="00DC0FD3" w:rsidRPr="005508E1" w14:paraId="1E9CBA22" w14:textId="77777777" w:rsidTr="00DC0FD3">
        <w:tc>
          <w:tcPr>
            <w:tcW w:w="9072" w:type="dxa"/>
            <w:shd w:val="clear" w:color="auto" w:fill="auto"/>
          </w:tcPr>
          <w:p w14:paraId="7BA170DC" w14:textId="77777777" w:rsidR="00DC0FD3" w:rsidRPr="005508E1" w:rsidRDefault="00DC0FD3" w:rsidP="00DC0FD3">
            <w:pPr>
              <w:widowControl w:val="0"/>
              <w:autoSpaceDE w:val="0"/>
              <w:autoSpaceDN w:val="0"/>
              <w:adjustRightInd w:val="0"/>
              <w:spacing w:after="0" w:line="240" w:lineRule="auto"/>
              <w:ind w:left="459" w:hanging="425"/>
              <w:jc w:val="both"/>
              <w:rPr>
                <w:rFonts w:ascii="Arial" w:hAnsi="Arial" w:cs="Arial"/>
                <w:color w:val="000000"/>
                <w:spacing w:val="-1"/>
              </w:rPr>
            </w:pPr>
          </w:p>
        </w:tc>
        <w:tc>
          <w:tcPr>
            <w:tcW w:w="1276" w:type="dxa"/>
            <w:shd w:val="clear" w:color="auto" w:fill="auto"/>
          </w:tcPr>
          <w:p w14:paraId="7B73A563" w14:textId="77777777" w:rsidR="00DC0FD3" w:rsidRPr="00CD5069" w:rsidRDefault="00DC0FD3" w:rsidP="00DC0FD3">
            <w:pPr>
              <w:widowControl w:val="0"/>
              <w:autoSpaceDE w:val="0"/>
              <w:autoSpaceDN w:val="0"/>
              <w:adjustRightInd w:val="0"/>
              <w:spacing w:after="0" w:line="240" w:lineRule="auto"/>
              <w:jc w:val="center"/>
              <w:rPr>
                <w:rStyle w:val="Hyperlink"/>
                <w:color w:val="C00000"/>
                <w:u w:val="none"/>
              </w:rPr>
            </w:pPr>
          </w:p>
        </w:tc>
      </w:tr>
      <w:tr w:rsidR="00DC0FD3" w:rsidRPr="005508E1" w14:paraId="374F23CD" w14:textId="77777777" w:rsidTr="00DC0FD3">
        <w:tc>
          <w:tcPr>
            <w:tcW w:w="9072" w:type="dxa"/>
            <w:tcBorders>
              <w:left w:val="nil"/>
              <w:right w:val="nil"/>
            </w:tcBorders>
            <w:shd w:val="clear" w:color="auto" w:fill="auto"/>
          </w:tcPr>
          <w:p w14:paraId="7D9D64DE" w14:textId="77777777" w:rsidR="00DC0FD3" w:rsidRPr="005508E1" w:rsidRDefault="00DC0FD3" w:rsidP="00DC0FD3">
            <w:pPr>
              <w:widowControl w:val="0"/>
              <w:autoSpaceDE w:val="0"/>
              <w:autoSpaceDN w:val="0"/>
              <w:adjustRightInd w:val="0"/>
              <w:spacing w:after="0" w:line="240" w:lineRule="auto"/>
              <w:ind w:left="459" w:hanging="425"/>
              <w:jc w:val="both"/>
              <w:rPr>
                <w:rFonts w:ascii="Arial" w:hAnsi="Arial" w:cs="Arial"/>
                <w:b/>
                <w:bCs/>
                <w:color w:val="C00000"/>
                <w:spacing w:val="-1"/>
              </w:rPr>
            </w:pPr>
            <w:r w:rsidRPr="005508E1">
              <w:rPr>
                <w:rFonts w:ascii="Arial" w:hAnsi="Arial" w:cs="Arial"/>
                <w:b/>
                <w:bCs/>
                <w:color w:val="C00000"/>
                <w:spacing w:val="-1"/>
              </w:rPr>
              <w:t xml:space="preserve">Core Principle D </w:t>
            </w:r>
          </w:p>
          <w:p w14:paraId="1A339389" w14:textId="77777777" w:rsidR="00DC0FD3" w:rsidRPr="005508E1" w:rsidRDefault="00DC0FD3" w:rsidP="00DC0FD3">
            <w:pPr>
              <w:widowControl w:val="0"/>
              <w:autoSpaceDE w:val="0"/>
              <w:autoSpaceDN w:val="0"/>
              <w:adjustRightInd w:val="0"/>
              <w:spacing w:after="0" w:line="240" w:lineRule="auto"/>
              <w:jc w:val="both"/>
              <w:rPr>
                <w:rFonts w:ascii="Arial" w:hAnsi="Arial" w:cs="Arial"/>
                <w:i/>
                <w:color w:val="000000"/>
                <w:spacing w:val="-1"/>
              </w:rPr>
            </w:pPr>
            <w:r w:rsidRPr="005508E1">
              <w:rPr>
                <w:rFonts w:ascii="Arial" w:hAnsi="Arial" w:cs="Arial"/>
                <w:i/>
                <w:color w:val="000000"/>
                <w:spacing w:val="-1"/>
              </w:rPr>
              <w:t>Determining the interventions necessary to optimise the achievement of the intended outcomes.</w:t>
            </w:r>
            <w:r w:rsidRPr="005508E1">
              <w:rPr>
                <w:rFonts w:ascii="Arial" w:hAnsi="Arial" w:cs="Arial"/>
                <w:color w:val="000000"/>
                <w:spacing w:val="-1"/>
              </w:rPr>
              <w:t xml:space="preserve">     </w:t>
            </w:r>
          </w:p>
        </w:tc>
        <w:tc>
          <w:tcPr>
            <w:tcW w:w="1276" w:type="dxa"/>
            <w:tcBorders>
              <w:left w:val="nil"/>
              <w:right w:val="nil"/>
            </w:tcBorders>
            <w:shd w:val="clear" w:color="auto" w:fill="auto"/>
          </w:tcPr>
          <w:p w14:paraId="47AF9E0D" w14:textId="667B6E4E" w:rsidR="00DC0FD3" w:rsidRPr="00CD5069" w:rsidRDefault="00CD5069" w:rsidP="00DC0FD3">
            <w:pPr>
              <w:widowControl w:val="0"/>
              <w:autoSpaceDE w:val="0"/>
              <w:autoSpaceDN w:val="0"/>
              <w:adjustRightInd w:val="0"/>
              <w:spacing w:after="0" w:line="240" w:lineRule="auto"/>
              <w:jc w:val="center"/>
              <w:rPr>
                <w:rStyle w:val="Hyperlink"/>
                <w:color w:val="C00000"/>
                <w:u w:val="none"/>
              </w:rPr>
            </w:pPr>
            <w:hyperlink w:anchor="PrincipleD" w:tooltip="Core Principle D" w:history="1">
              <w:r>
                <w:rPr>
                  <w:rStyle w:val="Hyperlink"/>
                  <w:rFonts w:ascii="Arial" w:hAnsi="Arial" w:cs="Arial"/>
                  <w:b/>
                  <w:bCs/>
                  <w:color w:val="C00000"/>
                  <w:spacing w:val="-1"/>
                  <w:u w:val="none"/>
                  <w:lang w:val="de-DE"/>
                </w:rPr>
                <w:t>1</w:t>
              </w:r>
              <w:r w:rsidRPr="00CD5069">
                <w:rPr>
                  <w:rStyle w:val="Hyperlink"/>
                  <w:rFonts w:ascii="Arial" w:hAnsi="Arial" w:cs="Arial"/>
                  <w:b/>
                  <w:bCs/>
                  <w:color w:val="C00000"/>
                  <w:spacing w:val="-1"/>
                  <w:u w:val="none"/>
                  <w:lang w:val="de-DE"/>
                </w:rPr>
                <w:t>3</w:t>
              </w:r>
            </w:hyperlink>
          </w:p>
        </w:tc>
      </w:tr>
      <w:tr w:rsidR="00DC0FD3" w:rsidRPr="005508E1" w14:paraId="2D300078" w14:textId="77777777" w:rsidTr="00DC0FD3">
        <w:tc>
          <w:tcPr>
            <w:tcW w:w="9072" w:type="dxa"/>
            <w:tcBorders>
              <w:left w:val="nil"/>
              <w:right w:val="nil"/>
            </w:tcBorders>
            <w:shd w:val="clear" w:color="auto" w:fill="auto"/>
          </w:tcPr>
          <w:p w14:paraId="721D4975" w14:textId="77777777" w:rsidR="00DC0FD3" w:rsidRPr="005508E1" w:rsidRDefault="00DC0FD3" w:rsidP="00DC0FD3">
            <w:pPr>
              <w:widowControl w:val="0"/>
              <w:autoSpaceDE w:val="0"/>
              <w:autoSpaceDN w:val="0"/>
              <w:adjustRightInd w:val="0"/>
              <w:spacing w:after="0" w:line="240" w:lineRule="auto"/>
              <w:ind w:left="459" w:hanging="425"/>
              <w:jc w:val="both"/>
              <w:rPr>
                <w:rFonts w:ascii="Arial" w:hAnsi="Arial" w:cs="Arial"/>
                <w:color w:val="000000"/>
                <w:spacing w:val="-1"/>
              </w:rPr>
            </w:pPr>
          </w:p>
        </w:tc>
        <w:tc>
          <w:tcPr>
            <w:tcW w:w="1276" w:type="dxa"/>
            <w:tcBorders>
              <w:left w:val="nil"/>
              <w:right w:val="nil"/>
            </w:tcBorders>
            <w:shd w:val="clear" w:color="auto" w:fill="auto"/>
          </w:tcPr>
          <w:p w14:paraId="68981379" w14:textId="77777777" w:rsidR="00DC0FD3" w:rsidRPr="00CD5069" w:rsidRDefault="00DC0FD3" w:rsidP="00DC0FD3">
            <w:pPr>
              <w:widowControl w:val="0"/>
              <w:autoSpaceDE w:val="0"/>
              <w:autoSpaceDN w:val="0"/>
              <w:adjustRightInd w:val="0"/>
              <w:spacing w:after="0" w:line="240" w:lineRule="auto"/>
              <w:jc w:val="center"/>
              <w:rPr>
                <w:rStyle w:val="Hyperlink"/>
                <w:color w:val="C00000"/>
                <w:u w:val="none"/>
              </w:rPr>
            </w:pPr>
          </w:p>
        </w:tc>
      </w:tr>
      <w:tr w:rsidR="00DC0FD3" w:rsidRPr="005508E1" w14:paraId="68F9B15D" w14:textId="77777777" w:rsidTr="00DC0FD3">
        <w:tc>
          <w:tcPr>
            <w:tcW w:w="9072" w:type="dxa"/>
            <w:shd w:val="clear" w:color="auto" w:fill="auto"/>
          </w:tcPr>
          <w:p w14:paraId="258ECA92" w14:textId="77777777" w:rsidR="00DC0FD3" w:rsidRPr="005508E1" w:rsidRDefault="00DC0FD3" w:rsidP="00DC0FD3">
            <w:pPr>
              <w:widowControl w:val="0"/>
              <w:autoSpaceDE w:val="0"/>
              <w:autoSpaceDN w:val="0"/>
              <w:adjustRightInd w:val="0"/>
              <w:spacing w:after="0" w:line="240" w:lineRule="auto"/>
              <w:ind w:left="459" w:hanging="425"/>
              <w:rPr>
                <w:rFonts w:ascii="Arial" w:hAnsi="Arial" w:cs="Arial"/>
                <w:b/>
                <w:bCs/>
                <w:color w:val="C00000"/>
                <w:spacing w:val="-1"/>
              </w:rPr>
            </w:pPr>
            <w:r w:rsidRPr="005508E1">
              <w:rPr>
                <w:rFonts w:ascii="Arial" w:hAnsi="Arial" w:cs="Arial"/>
                <w:b/>
                <w:bCs/>
                <w:color w:val="C00000"/>
                <w:spacing w:val="-1"/>
              </w:rPr>
              <w:t>Core Principle E</w:t>
            </w:r>
          </w:p>
          <w:p w14:paraId="71FE07BF" w14:textId="77777777" w:rsidR="00DC0FD3" w:rsidRPr="005508E1" w:rsidRDefault="00DC0FD3" w:rsidP="00DC0FD3">
            <w:pPr>
              <w:widowControl w:val="0"/>
              <w:autoSpaceDE w:val="0"/>
              <w:autoSpaceDN w:val="0"/>
              <w:adjustRightInd w:val="0"/>
              <w:spacing w:after="0" w:line="240" w:lineRule="auto"/>
              <w:jc w:val="both"/>
              <w:rPr>
                <w:rFonts w:ascii="Arial" w:hAnsi="Arial" w:cs="Arial"/>
                <w:i/>
                <w:color w:val="000000"/>
                <w:spacing w:val="-1"/>
              </w:rPr>
            </w:pPr>
            <w:r w:rsidRPr="005508E1">
              <w:rPr>
                <w:rFonts w:ascii="Arial" w:hAnsi="Arial" w:cs="Arial"/>
                <w:i/>
                <w:color w:val="000000"/>
                <w:spacing w:val="-1"/>
              </w:rPr>
              <w:t>Developing the entity’s capacity, including the capability of its leadership and the individuals within it.</w:t>
            </w:r>
            <w:r w:rsidRPr="005508E1">
              <w:rPr>
                <w:rFonts w:ascii="Arial" w:hAnsi="Arial" w:cs="Arial"/>
                <w:color w:val="000000"/>
                <w:spacing w:val="-1"/>
              </w:rPr>
              <w:t xml:space="preserve">                                                 </w:t>
            </w:r>
          </w:p>
        </w:tc>
        <w:tc>
          <w:tcPr>
            <w:tcW w:w="1276" w:type="dxa"/>
            <w:shd w:val="clear" w:color="auto" w:fill="auto"/>
          </w:tcPr>
          <w:p w14:paraId="397C19E1" w14:textId="48C42DD2" w:rsidR="00DC0FD3" w:rsidRPr="00CD5069" w:rsidRDefault="00CD5069" w:rsidP="00DC0FD3">
            <w:pPr>
              <w:widowControl w:val="0"/>
              <w:autoSpaceDE w:val="0"/>
              <w:autoSpaceDN w:val="0"/>
              <w:adjustRightInd w:val="0"/>
              <w:spacing w:after="0" w:line="240" w:lineRule="auto"/>
              <w:jc w:val="center"/>
              <w:rPr>
                <w:rStyle w:val="Hyperlink"/>
                <w:rFonts w:ascii="Arial" w:hAnsi="Arial" w:cs="Arial"/>
                <w:b/>
                <w:bCs/>
                <w:color w:val="C00000"/>
                <w:spacing w:val="-1"/>
                <w:u w:val="none"/>
                <w:lang w:val="de-DE"/>
              </w:rPr>
            </w:pPr>
            <w:hyperlink w:anchor="PrincipleE" w:tooltip="Core Principle E" w:history="1">
              <w:r w:rsidRPr="00CD5069">
                <w:rPr>
                  <w:rStyle w:val="Hyperlink"/>
                  <w:rFonts w:ascii="Arial" w:hAnsi="Arial" w:cs="Arial"/>
                  <w:b/>
                  <w:bCs/>
                  <w:color w:val="C00000"/>
                  <w:spacing w:val="-1"/>
                  <w:u w:val="none"/>
                  <w:lang w:val="de-DE"/>
                </w:rPr>
                <w:t>14</w:t>
              </w:r>
            </w:hyperlink>
          </w:p>
        </w:tc>
      </w:tr>
      <w:tr w:rsidR="00DC0FD3" w:rsidRPr="005508E1" w14:paraId="041A39B1" w14:textId="77777777" w:rsidTr="00DC0FD3">
        <w:tc>
          <w:tcPr>
            <w:tcW w:w="9072" w:type="dxa"/>
            <w:shd w:val="clear" w:color="auto" w:fill="auto"/>
          </w:tcPr>
          <w:p w14:paraId="4E163AD0" w14:textId="77777777" w:rsidR="00DC0FD3" w:rsidRPr="005508E1" w:rsidRDefault="00DC0FD3" w:rsidP="00DC0FD3">
            <w:pPr>
              <w:widowControl w:val="0"/>
              <w:autoSpaceDE w:val="0"/>
              <w:autoSpaceDN w:val="0"/>
              <w:adjustRightInd w:val="0"/>
              <w:spacing w:after="0" w:line="240" w:lineRule="auto"/>
              <w:ind w:left="459" w:hanging="425"/>
              <w:rPr>
                <w:rFonts w:ascii="Arial" w:hAnsi="Arial" w:cs="Arial"/>
                <w:color w:val="000000"/>
                <w:spacing w:val="-1"/>
              </w:rPr>
            </w:pPr>
          </w:p>
        </w:tc>
        <w:tc>
          <w:tcPr>
            <w:tcW w:w="1276" w:type="dxa"/>
            <w:shd w:val="clear" w:color="auto" w:fill="auto"/>
          </w:tcPr>
          <w:p w14:paraId="45DB2B55" w14:textId="77777777" w:rsidR="00DC0FD3" w:rsidRPr="00CD5069" w:rsidRDefault="00DC0FD3" w:rsidP="00DC0FD3">
            <w:pPr>
              <w:widowControl w:val="0"/>
              <w:autoSpaceDE w:val="0"/>
              <w:autoSpaceDN w:val="0"/>
              <w:adjustRightInd w:val="0"/>
              <w:spacing w:after="0" w:line="240" w:lineRule="auto"/>
              <w:jc w:val="center"/>
              <w:rPr>
                <w:rStyle w:val="Hyperlink"/>
                <w:color w:val="C00000"/>
                <w:u w:val="none"/>
              </w:rPr>
            </w:pPr>
          </w:p>
        </w:tc>
      </w:tr>
      <w:tr w:rsidR="00DC0FD3" w:rsidRPr="005508E1" w14:paraId="37A98837" w14:textId="77777777" w:rsidTr="00DC0FD3">
        <w:tc>
          <w:tcPr>
            <w:tcW w:w="9072" w:type="dxa"/>
            <w:tcBorders>
              <w:left w:val="nil"/>
              <w:right w:val="nil"/>
            </w:tcBorders>
            <w:shd w:val="clear" w:color="auto" w:fill="auto"/>
          </w:tcPr>
          <w:p w14:paraId="7D23FEA8" w14:textId="77777777" w:rsidR="00DC0FD3" w:rsidRPr="005508E1" w:rsidRDefault="00DC0FD3" w:rsidP="00DC0FD3">
            <w:pPr>
              <w:widowControl w:val="0"/>
              <w:autoSpaceDE w:val="0"/>
              <w:autoSpaceDN w:val="0"/>
              <w:adjustRightInd w:val="0"/>
              <w:spacing w:after="0" w:line="240" w:lineRule="auto"/>
              <w:ind w:left="459" w:hanging="425"/>
              <w:rPr>
                <w:rFonts w:ascii="Arial" w:hAnsi="Arial" w:cs="Arial"/>
                <w:b/>
                <w:bCs/>
                <w:color w:val="C00000"/>
                <w:spacing w:val="-1"/>
              </w:rPr>
            </w:pPr>
            <w:r w:rsidRPr="005508E1">
              <w:rPr>
                <w:rFonts w:ascii="Arial" w:hAnsi="Arial" w:cs="Arial"/>
                <w:b/>
                <w:bCs/>
                <w:color w:val="C00000"/>
                <w:spacing w:val="-1"/>
              </w:rPr>
              <w:t>Core Principle F</w:t>
            </w:r>
          </w:p>
          <w:p w14:paraId="68ED7E8C" w14:textId="77777777" w:rsidR="00DC0FD3" w:rsidRPr="005508E1" w:rsidRDefault="00DC0FD3" w:rsidP="00DC0FD3">
            <w:pPr>
              <w:widowControl w:val="0"/>
              <w:autoSpaceDE w:val="0"/>
              <w:autoSpaceDN w:val="0"/>
              <w:adjustRightInd w:val="0"/>
              <w:spacing w:after="0" w:line="240" w:lineRule="auto"/>
              <w:jc w:val="both"/>
              <w:rPr>
                <w:rFonts w:ascii="Arial" w:hAnsi="Arial" w:cs="Arial"/>
                <w:color w:val="000000"/>
                <w:spacing w:val="-1"/>
              </w:rPr>
            </w:pPr>
            <w:r w:rsidRPr="005508E1">
              <w:rPr>
                <w:rFonts w:ascii="Arial" w:hAnsi="Arial" w:cs="Arial"/>
                <w:i/>
                <w:color w:val="000000"/>
                <w:spacing w:val="-1"/>
              </w:rPr>
              <w:t>Managing risks and performance through robust internal control and strong public financial management.</w:t>
            </w:r>
            <w:r w:rsidRPr="005508E1">
              <w:rPr>
                <w:rFonts w:ascii="Arial" w:hAnsi="Arial" w:cs="Arial"/>
                <w:color w:val="000000"/>
                <w:spacing w:val="-1"/>
              </w:rPr>
              <w:t xml:space="preserve">                                                </w:t>
            </w:r>
          </w:p>
        </w:tc>
        <w:tc>
          <w:tcPr>
            <w:tcW w:w="1276" w:type="dxa"/>
            <w:tcBorders>
              <w:left w:val="nil"/>
              <w:right w:val="nil"/>
            </w:tcBorders>
            <w:shd w:val="clear" w:color="auto" w:fill="auto"/>
          </w:tcPr>
          <w:p w14:paraId="7A1CA316" w14:textId="1A07D21C" w:rsidR="00DC0FD3" w:rsidRPr="00CD5069" w:rsidRDefault="00DC0FD3" w:rsidP="00DC0FD3">
            <w:pPr>
              <w:widowControl w:val="0"/>
              <w:autoSpaceDE w:val="0"/>
              <w:autoSpaceDN w:val="0"/>
              <w:adjustRightInd w:val="0"/>
              <w:spacing w:after="0" w:line="240" w:lineRule="auto"/>
              <w:jc w:val="center"/>
              <w:rPr>
                <w:rStyle w:val="Hyperlink"/>
                <w:color w:val="C00000"/>
                <w:u w:val="none"/>
              </w:rPr>
            </w:pPr>
            <w:r w:rsidRPr="00CD5069">
              <w:rPr>
                <w:rStyle w:val="Hyperlink"/>
                <w:rFonts w:ascii="Arial" w:hAnsi="Arial" w:cs="Arial"/>
                <w:b/>
                <w:bCs/>
                <w:color w:val="C00000"/>
                <w:spacing w:val="-1"/>
                <w:u w:val="none"/>
                <w:lang w:val="de-DE"/>
              </w:rPr>
              <w:t>1</w:t>
            </w:r>
            <w:hyperlink w:anchor="PrincipleF" w:tooltip="Core Principle F" w:history="1">
              <w:r w:rsidR="00CD5069">
                <w:rPr>
                  <w:rStyle w:val="Hyperlink"/>
                  <w:rFonts w:ascii="Arial" w:hAnsi="Arial" w:cs="Arial"/>
                  <w:b/>
                  <w:bCs/>
                  <w:color w:val="C00000"/>
                  <w:spacing w:val="-1"/>
                  <w:u w:val="none"/>
                  <w:lang w:val="de-DE"/>
                </w:rPr>
                <w:t>6</w:t>
              </w:r>
            </w:hyperlink>
          </w:p>
        </w:tc>
      </w:tr>
      <w:tr w:rsidR="00DC0FD3" w:rsidRPr="005508E1" w14:paraId="0EB7AD19" w14:textId="77777777" w:rsidTr="00DC0FD3">
        <w:tc>
          <w:tcPr>
            <w:tcW w:w="9072" w:type="dxa"/>
            <w:tcBorders>
              <w:left w:val="nil"/>
              <w:right w:val="nil"/>
            </w:tcBorders>
            <w:shd w:val="clear" w:color="auto" w:fill="auto"/>
          </w:tcPr>
          <w:p w14:paraId="7DDB7E51" w14:textId="77777777" w:rsidR="00DC0FD3" w:rsidRPr="005508E1" w:rsidRDefault="00DC0FD3" w:rsidP="00DC0FD3">
            <w:pPr>
              <w:widowControl w:val="0"/>
              <w:autoSpaceDE w:val="0"/>
              <w:autoSpaceDN w:val="0"/>
              <w:adjustRightInd w:val="0"/>
              <w:spacing w:after="0" w:line="240" w:lineRule="auto"/>
              <w:ind w:left="459" w:hanging="425"/>
              <w:rPr>
                <w:rFonts w:ascii="Arial" w:hAnsi="Arial" w:cs="Arial"/>
                <w:color w:val="000000"/>
                <w:spacing w:val="-1"/>
              </w:rPr>
            </w:pPr>
          </w:p>
        </w:tc>
        <w:tc>
          <w:tcPr>
            <w:tcW w:w="1276" w:type="dxa"/>
            <w:tcBorders>
              <w:left w:val="nil"/>
              <w:right w:val="nil"/>
            </w:tcBorders>
            <w:shd w:val="clear" w:color="auto" w:fill="auto"/>
          </w:tcPr>
          <w:p w14:paraId="6889EF8C" w14:textId="77777777" w:rsidR="00DC0FD3" w:rsidRPr="00CD5069" w:rsidRDefault="00DC0FD3" w:rsidP="00DC0FD3">
            <w:pPr>
              <w:widowControl w:val="0"/>
              <w:autoSpaceDE w:val="0"/>
              <w:autoSpaceDN w:val="0"/>
              <w:adjustRightInd w:val="0"/>
              <w:spacing w:after="0" w:line="240" w:lineRule="auto"/>
              <w:jc w:val="center"/>
              <w:rPr>
                <w:rStyle w:val="Hyperlink"/>
                <w:color w:val="C00000"/>
                <w:u w:val="none"/>
              </w:rPr>
            </w:pPr>
          </w:p>
        </w:tc>
      </w:tr>
      <w:tr w:rsidR="00DC0FD3" w:rsidRPr="005508E1" w14:paraId="7DD9CF66" w14:textId="77777777" w:rsidTr="00DC0FD3">
        <w:tc>
          <w:tcPr>
            <w:tcW w:w="9072" w:type="dxa"/>
            <w:shd w:val="clear" w:color="auto" w:fill="auto"/>
          </w:tcPr>
          <w:p w14:paraId="37784663" w14:textId="77777777" w:rsidR="00DC0FD3" w:rsidRPr="005508E1" w:rsidRDefault="00DC0FD3" w:rsidP="00DC0FD3">
            <w:pPr>
              <w:widowControl w:val="0"/>
              <w:autoSpaceDE w:val="0"/>
              <w:autoSpaceDN w:val="0"/>
              <w:adjustRightInd w:val="0"/>
              <w:spacing w:after="0" w:line="240" w:lineRule="auto"/>
              <w:ind w:left="459" w:hanging="425"/>
              <w:rPr>
                <w:rFonts w:ascii="Arial" w:hAnsi="Arial" w:cs="Arial"/>
                <w:b/>
                <w:bCs/>
                <w:color w:val="C00000"/>
                <w:spacing w:val="-1"/>
              </w:rPr>
            </w:pPr>
            <w:r w:rsidRPr="005508E1">
              <w:rPr>
                <w:rFonts w:ascii="Arial" w:hAnsi="Arial" w:cs="Arial"/>
                <w:b/>
                <w:bCs/>
                <w:color w:val="C00000"/>
                <w:spacing w:val="-1"/>
              </w:rPr>
              <w:t>Core Principle G</w:t>
            </w:r>
          </w:p>
          <w:p w14:paraId="1C31278C" w14:textId="77777777" w:rsidR="00DC0FD3" w:rsidRPr="005508E1" w:rsidRDefault="00DC0FD3" w:rsidP="00DC0FD3">
            <w:pPr>
              <w:widowControl w:val="0"/>
              <w:autoSpaceDE w:val="0"/>
              <w:autoSpaceDN w:val="0"/>
              <w:adjustRightInd w:val="0"/>
              <w:spacing w:after="0" w:line="240" w:lineRule="auto"/>
              <w:jc w:val="both"/>
              <w:rPr>
                <w:rFonts w:ascii="Arial" w:hAnsi="Arial" w:cs="Arial"/>
                <w:i/>
                <w:color w:val="365F91"/>
              </w:rPr>
            </w:pPr>
            <w:r w:rsidRPr="005508E1">
              <w:rPr>
                <w:rFonts w:ascii="Arial" w:hAnsi="Arial" w:cs="Arial"/>
                <w:i/>
                <w:color w:val="000000"/>
                <w:spacing w:val="-1"/>
              </w:rPr>
              <w:t>Implementing good practices in transparency, reporting, and audit, to deliver effective accountability.</w:t>
            </w:r>
          </w:p>
        </w:tc>
        <w:tc>
          <w:tcPr>
            <w:tcW w:w="1276" w:type="dxa"/>
            <w:shd w:val="clear" w:color="auto" w:fill="auto"/>
          </w:tcPr>
          <w:p w14:paraId="24C6E8B3" w14:textId="6643FADE" w:rsidR="00DC0FD3" w:rsidRPr="00CD5069" w:rsidRDefault="00CD5069" w:rsidP="00DC0FD3">
            <w:pPr>
              <w:widowControl w:val="0"/>
              <w:autoSpaceDE w:val="0"/>
              <w:autoSpaceDN w:val="0"/>
              <w:adjustRightInd w:val="0"/>
              <w:spacing w:after="0" w:line="240" w:lineRule="auto"/>
              <w:jc w:val="center"/>
              <w:rPr>
                <w:rStyle w:val="Hyperlink"/>
                <w:rFonts w:ascii="Arial" w:hAnsi="Arial" w:cs="Arial"/>
                <w:b/>
                <w:bCs/>
                <w:color w:val="C00000"/>
                <w:spacing w:val="-1"/>
                <w:u w:val="none"/>
                <w:lang w:val="de-DE"/>
              </w:rPr>
            </w:pPr>
            <w:hyperlink w:anchor="PrincipleG" w:tooltip="Core Principle G" w:history="1">
              <w:r w:rsidRPr="00CD5069">
                <w:rPr>
                  <w:rStyle w:val="Hyperlink"/>
                  <w:rFonts w:ascii="Arial" w:hAnsi="Arial" w:cs="Arial"/>
                  <w:b/>
                  <w:bCs/>
                  <w:color w:val="C00000"/>
                  <w:spacing w:val="-1"/>
                  <w:u w:val="none"/>
                  <w:lang w:val="de-DE"/>
                </w:rPr>
                <w:t>19</w:t>
              </w:r>
            </w:hyperlink>
          </w:p>
        </w:tc>
      </w:tr>
      <w:tr w:rsidR="00DC0FD3" w:rsidRPr="005508E1" w14:paraId="5CAF8E4B" w14:textId="77777777" w:rsidTr="00DC0FD3">
        <w:tc>
          <w:tcPr>
            <w:tcW w:w="9072" w:type="dxa"/>
            <w:tcBorders>
              <w:left w:val="nil"/>
              <w:right w:val="nil"/>
            </w:tcBorders>
            <w:shd w:val="clear" w:color="auto" w:fill="auto"/>
          </w:tcPr>
          <w:p w14:paraId="27F67AFC" w14:textId="77777777" w:rsidR="00DC0FD3" w:rsidRPr="005508E1" w:rsidRDefault="00DC0FD3" w:rsidP="00DC0FD3">
            <w:pPr>
              <w:widowControl w:val="0"/>
              <w:autoSpaceDE w:val="0"/>
              <w:autoSpaceDN w:val="0"/>
              <w:adjustRightInd w:val="0"/>
              <w:spacing w:after="0" w:line="240" w:lineRule="auto"/>
              <w:ind w:left="459" w:hanging="425"/>
              <w:rPr>
                <w:rFonts w:ascii="Arial" w:hAnsi="Arial" w:cs="Arial"/>
                <w:i/>
                <w:color w:val="000000"/>
                <w:spacing w:val="-1"/>
              </w:rPr>
            </w:pPr>
            <w:r w:rsidRPr="005508E1">
              <w:rPr>
                <w:rFonts w:ascii="Arial" w:hAnsi="Arial" w:cs="Arial"/>
                <w:color w:val="000000"/>
                <w:spacing w:val="-1"/>
              </w:rPr>
              <w:t xml:space="preserve">                                                        </w:t>
            </w:r>
          </w:p>
        </w:tc>
        <w:tc>
          <w:tcPr>
            <w:tcW w:w="1276" w:type="dxa"/>
            <w:tcBorders>
              <w:left w:val="nil"/>
              <w:right w:val="nil"/>
            </w:tcBorders>
            <w:shd w:val="clear" w:color="auto" w:fill="auto"/>
          </w:tcPr>
          <w:p w14:paraId="35D8E3FF" w14:textId="58FC1294" w:rsidR="00DC0FD3" w:rsidRPr="00CD5069" w:rsidRDefault="00DC0FD3" w:rsidP="00DC0FD3">
            <w:pPr>
              <w:widowControl w:val="0"/>
              <w:autoSpaceDE w:val="0"/>
              <w:autoSpaceDN w:val="0"/>
              <w:adjustRightInd w:val="0"/>
              <w:spacing w:after="0" w:line="240" w:lineRule="auto"/>
              <w:jc w:val="center"/>
              <w:rPr>
                <w:rStyle w:val="Hyperlink"/>
                <w:color w:val="C00000"/>
                <w:u w:val="none"/>
              </w:rPr>
            </w:pPr>
          </w:p>
        </w:tc>
      </w:tr>
      <w:tr w:rsidR="00DC0FD3" w:rsidRPr="00CD5069" w14:paraId="5520B36F" w14:textId="77777777" w:rsidTr="00DC0FD3">
        <w:tc>
          <w:tcPr>
            <w:tcW w:w="9072" w:type="dxa"/>
            <w:shd w:val="clear" w:color="auto" w:fill="auto"/>
          </w:tcPr>
          <w:p w14:paraId="55F2B939" w14:textId="3C39E58F" w:rsidR="00DC0FD3" w:rsidRPr="00CD5069" w:rsidRDefault="00CD5069" w:rsidP="00CD5069">
            <w:pPr>
              <w:pStyle w:val="Heading1"/>
              <w:spacing w:before="0" w:line="240" w:lineRule="auto"/>
              <w:rPr>
                <w:rFonts w:ascii="Arial" w:eastAsiaTheme="minorEastAsia" w:hAnsi="Arial" w:cs="Arial"/>
                <w:iCs/>
                <w:color w:val="C00000"/>
                <w:spacing w:val="-1"/>
                <w:sz w:val="22"/>
                <w:szCs w:val="22"/>
              </w:rPr>
            </w:pPr>
            <w:r w:rsidRPr="00CD5069">
              <w:rPr>
                <w:rFonts w:ascii="Arial" w:eastAsiaTheme="minorEastAsia" w:hAnsi="Arial" w:cs="Arial"/>
                <w:iCs/>
                <w:color w:val="C00000"/>
                <w:spacing w:val="-1"/>
                <w:sz w:val="22"/>
                <w:szCs w:val="22"/>
              </w:rPr>
              <w:t>Significant Governance Issues</w:t>
            </w:r>
          </w:p>
        </w:tc>
        <w:tc>
          <w:tcPr>
            <w:tcW w:w="1276" w:type="dxa"/>
            <w:shd w:val="clear" w:color="auto" w:fill="auto"/>
          </w:tcPr>
          <w:p w14:paraId="5BB8A1B6" w14:textId="0B7388E6" w:rsidR="00DC0FD3" w:rsidRPr="00CD5069" w:rsidRDefault="00CD5069" w:rsidP="00CD5069">
            <w:pPr>
              <w:widowControl w:val="0"/>
              <w:autoSpaceDE w:val="0"/>
              <w:autoSpaceDN w:val="0"/>
              <w:adjustRightInd w:val="0"/>
              <w:spacing w:after="0" w:line="240" w:lineRule="auto"/>
              <w:jc w:val="center"/>
              <w:rPr>
                <w:rStyle w:val="Hyperlink"/>
                <w:rFonts w:ascii="Arial" w:hAnsi="Arial" w:cs="Arial"/>
                <w:b/>
                <w:bCs/>
                <w:color w:val="C00000"/>
                <w:spacing w:val="-1"/>
                <w:u w:val="none"/>
                <w:lang w:val="de-DE"/>
              </w:rPr>
            </w:pPr>
            <w:r w:rsidRPr="00CD5069">
              <w:rPr>
                <w:rStyle w:val="Hyperlink"/>
                <w:rFonts w:ascii="Arial" w:hAnsi="Arial" w:cs="Arial"/>
                <w:b/>
                <w:bCs/>
                <w:color w:val="C00000"/>
                <w:spacing w:val="-1"/>
                <w:u w:val="none"/>
                <w:lang w:val="de-DE"/>
              </w:rPr>
              <w:t>22</w:t>
            </w:r>
          </w:p>
        </w:tc>
      </w:tr>
      <w:tr w:rsidR="00CD5069" w:rsidRPr="00CD5069" w14:paraId="6C9A150A" w14:textId="77777777" w:rsidTr="00DC0FD3">
        <w:tc>
          <w:tcPr>
            <w:tcW w:w="9072" w:type="dxa"/>
            <w:shd w:val="clear" w:color="auto" w:fill="auto"/>
          </w:tcPr>
          <w:p w14:paraId="6DA7C06A" w14:textId="082D1C9B" w:rsidR="00CD5069" w:rsidRPr="00CD5069" w:rsidRDefault="00CD5069" w:rsidP="00CD5069">
            <w:pPr>
              <w:pStyle w:val="Heading1"/>
              <w:spacing w:before="0" w:line="240" w:lineRule="auto"/>
              <w:rPr>
                <w:rFonts w:ascii="Arial" w:eastAsiaTheme="minorEastAsia" w:hAnsi="Arial" w:cs="Arial"/>
                <w:iCs/>
                <w:color w:val="C00000"/>
                <w:spacing w:val="-1"/>
                <w:sz w:val="22"/>
                <w:szCs w:val="22"/>
              </w:rPr>
            </w:pPr>
            <w:r w:rsidRPr="00CD5069">
              <w:rPr>
                <w:rFonts w:ascii="Arial" w:eastAsiaTheme="minorEastAsia" w:hAnsi="Arial" w:cs="Arial"/>
                <w:iCs/>
                <w:color w:val="C00000"/>
                <w:spacing w:val="-1"/>
                <w:sz w:val="22"/>
                <w:szCs w:val="22"/>
              </w:rPr>
              <w:t xml:space="preserve">Signatures </w:t>
            </w:r>
          </w:p>
        </w:tc>
        <w:tc>
          <w:tcPr>
            <w:tcW w:w="1276" w:type="dxa"/>
            <w:shd w:val="clear" w:color="auto" w:fill="auto"/>
          </w:tcPr>
          <w:p w14:paraId="578D8E54" w14:textId="1BD0B22D" w:rsidR="00CD5069" w:rsidRPr="00CD5069" w:rsidRDefault="00CD5069" w:rsidP="00CD5069">
            <w:pPr>
              <w:widowControl w:val="0"/>
              <w:autoSpaceDE w:val="0"/>
              <w:autoSpaceDN w:val="0"/>
              <w:adjustRightInd w:val="0"/>
              <w:spacing w:after="0" w:line="240" w:lineRule="auto"/>
              <w:jc w:val="center"/>
              <w:rPr>
                <w:rStyle w:val="Hyperlink"/>
                <w:rFonts w:ascii="Arial" w:hAnsi="Arial" w:cs="Arial"/>
                <w:b/>
                <w:bCs/>
                <w:color w:val="C00000"/>
                <w:spacing w:val="-1"/>
                <w:u w:val="none"/>
                <w:lang w:val="de-DE"/>
              </w:rPr>
            </w:pPr>
            <w:r w:rsidRPr="00CD5069">
              <w:rPr>
                <w:rStyle w:val="Hyperlink"/>
                <w:rFonts w:ascii="Arial" w:hAnsi="Arial" w:cs="Arial"/>
                <w:b/>
                <w:bCs/>
                <w:color w:val="C00000"/>
                <w:spacing w:val="-1"/>
                <w:u w:val="none"/>
                <w:lang w:val="de-DE"/>
              </w:rPr>
              <w:t>24</w:t>
            </w:r>
          </w:p>
        </w:tc>
      </w:tr>
      <w:tr w:rsidR="00CD5069" w:rsidRPr="00CD5069" w14:paraId="54A2EF35" w14:textId="77777777" w:rsidTr="00CD5069">
        <w:trPr>
          <w:trHeight w:val="355"/>
        </w:trPr>
        <w:tc>
          <w:tcPr>
            <w:tcW w:w="9072" w:type="dxa"/>
            <w:shd w:val="clear" w:color="auto" w:fill="auto"/>
          </w:tcPr>
          <w:p w14:paraId="519A9AEF" w14:textId="6C2B33DE" w:rsidR="00CD5069" w:rsidRPr="00CD5069" w:rsidRDefault="00CD5069" w:rsidP="00CD5069">
            <w:pPr>
              <w:rPr>
                <w:rFonts w:ascii="Arial" w:hAnsi="Arial" w:cs="Arial"/>
                <w:b/>
                <w:bCs/>
                <w:iCs/>
                <w:color w:val="C00000"/>
                <w:spacing w:val="-1"/>
              </w:rPr>
            </w:pPr>
            <w:r w:rsidRPr="00CD5069">
              <w:rPr>
                <w:rFonts w:ascii="Arial" w:hAnsi="Arial" w:cs="Arial"/>
                <w:b/>
                <w:bCs/>
                <w:iCs/>
                <w:color w:val="C00000"/>
                <w:spacing w:val="-1"/>
              </w:rPr>
              <w:t>Appendix A - Audit, regulatory and inspection work reported during 2022/23</w:t>
            </w:r>
          </w:p>
        </w:tc>
        <w:tc>
          <w:tcPr>
            <w:tcW w:w="1276" w:type="dxa"/>
            <w:shd w:val="clear" w:color="auto" w:fill="auto"/>
          </w:tcPr>
          <w:p w14:paraId="3336B3F8" w14:textId="1BC77356" w:rsidR="00CD5069" w:rsidRPr="00CD5069" w:rsidRDefault="00CD5069" w:rsidP="00CD5069">
            <w:pPr>
              <w:widowControl w:val="0"/>
              <w:autoSpaceDE w:val="0"/>
              <w:autoSpaceDN w:val="0"/>
              <w:adjustRightInd w:val="0"/>
              <w:spacing w:after="0" w:line="240" w:lineRule="auto"/>
              <w:jc w:val="center"/>
              <w:rPr>
                <w:rStyle w:val="Hyperlink"/>
                <w:rFonts w:ascii="Arial" w:hAnsi="Arial" w:cs="Arial"/>
                <w:b/>
                <w:bCs/>
                <w:color w:val="C00000"/>
                <w:spacing w:val="-1"/>
                <w:u w:val="none"/>
                <w:lang w:val="de-DE"/>
              </w:rPr>
            </w:pPr>
            <w:r w:rsidRPr="00CD5069">
              <w:rPr>
                <w:rStyle w:val="Hyperlink"/>
                <w:rFonts w:ascii="Arial" w:hAnsi="Arial" w:cs="Arial"/>
                <w:b/>
                <w:bCs/>
                <w:color w:val="C00000"/>
                <w:spacing w:val="-1"/>
                <w:u w:val="none"/>
                <w:lang w:val="de-DE"/>
              </w:rPr>
              <w:t>25</w:t>
            </w:r>
          </w:p>
        </w:tc>
      </w:tr>
      <w:tr w:rsidR="00CD5069" w:rsidRPr="00CD5069" w14:paraId="6DF9E4E1" w14:textId="77777777" w:rsidTr="00DC0FD3">
        <w:tc>
          <w:tcPr>
            <w:tcW w:w="9072" w:type="dxa"/>
            <w:shd w:val="clear" w:color="auto" w:fill="auto"/>
          </w:tcPr>
          <w:p w14:paraId="50983F3E" w14:textId="455D0482" w:rsidR="00CD5069" w:rsidRPr="00CD5069" w:rsidRDefault="00CD5069" w:rsidP="00CD5069">
            <w:pPr>
              <w:spacing w:after="0" w:line="240" w:lineRule="auto"/>
              <w:rPr>
                <w:rFonts w:ascii="Arial" w:hAnsi="Arial" w:cs="Arial"/>
                <w:b/>
                <w:bCs/>
                <w:iCs/>
                <w:color w:val="C00000"/>
                <w:spacing w:val="-1"/>
              </w:rPr>
            </w:pPr>
            <w:r w:rsidRPr="00CD5069">
              <w:rPr>
                <w:rFonts w:ascii="Arial" w:hAnsi="Arial" w:cs="Arial"/>
                <w:b/>
                <w:bCs/>
                <w:iCs/>
                <w:color w:val="C00000"/>
                <w:spacing w:val="-1"/>
              </w:rPr>
              <w:t>Appendix B - Progress made against the Areas for Further Development identified from the 202</w:t>
            </w:r>
            <w:r w:rsidR="00237F1B">
              <w:rPr>
                <w:rFonts w:ascii="Arial" w:hAnsi="Arial" w:cs="Arial"/>
                <w:b/>
                <w:bCs/>
                <w:iCs/>
                <w:color w:val="C00000"/>
                <w:spacing w:val="-1"/>
              </w:rPr>
              <w:t>2</w:t>
            </w:r>
            <w:r w:rsidRPr="00CD5069">
              <w:rPr>
                <w:rFonts w:ascii="Arial" w:hAnsi="Arial" w:cs="Arial"/>
                <w:b/>
                <w:bCs/>
                <w:iCs/>
                <w:color w:val="C00000"/>
                <w:spacing w:val="-1"/>
              </w:rPr>
              <w:t>/2</w:t>
            </w:r>
            <w:r w:rsidR="00237F1B">
              <w:rPr>
                <w:rFonts w:ascii="Arial" w:hAnsi="Arial" w:cs="Arial"/>
                <w:b/>
                <w:bCs/>
                <w:iCs/>
                <w:color w:val="C00000"/>
                <w:spacing w:val="-1"/>
              </w:rPr>
              <w:t>3</w:t>
            </w:r>
            <w:r w:rsidRPr="00CD5069">
              <w:rPr>
                <w:rFonts w:ascii="Arial" w:hAnsi="Arial" w:cs="Arial"/>
                <w:b/>
                <w:bCs/>
                <w:iCs/>
                <w:color w:val="C00000"/>
                <w:spacing w:val="-1"/>
              </w:rPr>
              <w:t xml:space="preserve"> Annual Governance Statement </w:t>
            </w:r>
          </w:p>
        </w:tc>
        <w:tc>
          <w:tcPr>
            <w:tcW w:w="1276" w:type="dxa"/>
            <w:shd w:val="clear" w:color="auto" w:fill="auto"/>
          </w:tcPr>
          <w:p w14:paraId="7BBF1E4A" w14:textId="71DE0CDD" w:rsidR="00CD5069" w:rsidRPr="00CD5069" w:rsidRDefault="00CD5069" w:rsidP="00CD5069">
            <w:pPr>
              <w:widowControl w:val="0"/>
              <w:autoSpaceDE w:val="0"/>
              <w:autoSpaceDN w:val="0"/>
              <w:adjustRightInd w:val="0"/>
              <w:spacing w:after="0" w:line="240" w:lineRule="auto"/>
              <w:jc w:val="center"/>
              <w:rPr>
                <w:rStyle w:val="Hyperlink"/>
                <w:color w:val="C00000"/>
                <w:u w:val="none"/>
              </w:rPr>
            </w:pPr>
            <w:r w:rsidRPr="00CD5069">
              <w:rPr>
                <w:rStyle w:val="Hyperlink"/>
                <w:rFonts w:ascii="Arial" w:hAnsi="Arial" w:cs="Arial"/>
                <w:b/>
                <w:bCs/>
                <w:color w:val="C00000"/>
                <w:spacing w:val="-1"/>
                <w:u w:val="none"/>
                <w:lang w:val="de-DE"/>
              </w:rPr>
              <w:t>28</w:t>
            </w:r>
          </w:p>
        </w:tc>
      </w:tr>
    </w:tbl>
    <w:p w14:paraId="17D1809D" w14:textId="77777777" w:rsidR="00DC0FD3" w:rsidRDefault="00DC0FD3" w:rsidP="008356F9">
      <w:pPr>
        <w:pStyle w:val="Title"/>
      </w:pPr>
    </w:p>
    <w:p w14:paraId="369848A0" w14:textId="77777777" w:rsidR="00DC0FD3" w:rsidRDefault="00DC0FD3" w:rsidP="008356F9">
      <w:pPr>
        <w:pStyle w:val="Title"/>
      </w:pPr>
    </w:p>
    <w:p w14:paraId="38B60790" w14:textId="77777777" w:rsidR="00DC0FD3" w:rsidRDefault="00DC0FD3" w:rsidP="008356F9">
      <w:pPr>
        <w:pStyle w:val="Title"/>
      </w:pPr>
    </w:p>
    <w:p w14:paraId="3383DB6C" w14:textId="77777777" w:rsidR="00DC0FD3" w:rsidRDefault="00DC0FD3" w:rsidP="008356F9">
      <w:pPr>
        <w:pStyle w:val="Title"/>
      </w:pPr>
    </w:p>
    <w:p w14:paraId="7298548C" w14:textId="77777777" w:rsidR="00DC0FD3" w:rsidRDefault="00DC0FD3" w:rsidP="008356F9">
      <w:pPr>
        <w:pStyle w:val="Title"/>
      </w:pPr>
    </w:p>
    <w:p w14:paraId="54BCC823" w14:textId="028E4B74" w:rsidR="00377240" w:rsidRPr="004B2B82" w:rsidRDefault="00F73E64" w:rsidP="00DC0FD3">
      <w:pPr>
        <w:pStyle w:val="Title"/>
        <w:jc w:val="center"/>
        <w:rPr>
          <w:rFonts w:ascii="Arial" w:hAnsi="Arial" w:cs="Arial"/>
          <w:color w:val="C00000"/>
          <w:u w:val="single"/>
        </w:rPr>
      </w:pPr>
      <w:r w:rsidRPr="004B2B82">
        <w:rPr>
          <w:rFonts w:ascii="Arial" w:hAnsi="Arial" w:cs="Arial"/>
          <w:color w:val="C00000"/>
          <w:u w:val="single"/>
        </w:rPr>
        <w:lastRenderedPageBreak/>
        <w:t>Annual Governance Statement 20</w:t>
      </w:r>
      <w:r w:rsidR="00A346A4" w:rsidRPr="004B2B82">
        <w:rPr>
          <w:rFonts w:ascii="Arial" w:hAnsi="Arial" w:cs="Arial"/>
          <w:color w:val="C00000"/>
          <w:u w:val="single"/>
        </w:rPr>
        <w:t>2</w:t>
      </w:r>
      <w:r w:rsidR="008470EF">
        <w:rPr>
          <w:rFonts w:ascii="Arial" w:hAnsi="Arial" w:cs="Arial"/>
          <w:color w:val="C00000"/>
          <w:u w:val="single"/>
        </w:rPr>
        <w:t>3</w:t>
      </w:r>
      <w:r w:rsidRPr="004B2B82">
        <w:rPr>
          <w:rFonts w:ascii="Arial" w:hAnsi="Arial" w:cs="Arial"/>
          <w:color w:val="C00000"/>
          <w:u w:val="single"/>
        </w:rPr>
        <w:t xml:space="preserve"> – </w:t>
      </w:r>
      <w:r w:rsidR="00420663" w:rsidRPr="004B2B82">
        <w:rPr>
          <w:rFonts w:ascii="Arial" w:hAnsi="Arial" w:cs="Arial"/>
          <w:color w:val="C00000"/>
          <w:u w:val="single"/>
        </w:rPr>
        <w:t>20</w:t>
      </w:r>
      <w:r w:rsidR="00F61862" w:rsidRPr="004B2B82">
        <w:rPr>
          <w:rFonts w:ascii="Arial" w:hAnsi="Arial" w:cs="Arial"/>
          <w:color w:val="C00000"/>
          <w:u w:val="single"/>
        </w:rPr>
        <w:t>2</w:t>
      </w:r>
      <w:r w:rsidR="008470EF">
        <w:rPr>
          <w:rFonts w:ascii="Arial" w:hAnsi="Arial" w:cs="Arial"/>
          <w:color w:val="C00000"/>
          <w:u w:val="single"/>
        </w:rPr>
        <w:t>4</w:t>
      </w:r>
    </w:p>
    <w:p w14:paraId="2B33EB98" w14:textId="661B9372" w:rsidR="00DC0FD3" w:rsidRPr="004B2B82" w:rsidRDefault="00DC0FD3" w:rsidP="00DC0FD3">
      <w:pPr>
        <w:widowControl w:val="0"/>
        <w:autoSpaceDE w:val="0"/>
        <w:autoSpaceDN w:val="0"/>
        <w:adjustRightInd w:val="0"/>
        <w:spacing w:after="0" w:line="240" w:lineRule="auto"/>
        <w:jc w:val="both"/>
        <w:rPr>
          <w:rFonts w:ascii="Arial" w:hAnsi="Arial" w:cs="Arial"/>
          <w:b/>
          <w:bCs/>
          <w:iCs/>
          <w:color w:val="C00000"/>
          <w:spacing w:val="-1"/>
          <w:sz w:val="24"/>
          <w:szCs w:val="24"/>
        </w:rPr>
      </w:pPr>
      <w:r w:rsidRPr="004B2B82">
        <w:rPr>
          <w:rFonts w:ascii="Arial" w:hAnsi="Arial" w:cs="Arial"/>
          <w:b/>
          <w:bCs/>
          <w:iCs/>
          <w:color w:val="C00000"/>
          <w:spacing w:val="-1"/>
          <w:sz w:val="24"/>
          <w:szCs w:val="24"/>
        </w:rPr>
        <w:t>Introduction</w:t>
      </w:r>
    </w:p>
    <w:p w14:paraId="2CFCC338" w14:textId="77777777" w:rsidR="0043611E" w:rsidRPr="00DC0FD3" w:rsidRDefault="0043611E" w:rsidP="0043611E">
      <w:pPr>
        <w:widowControl w:val="0"/>
        <w:autoSpaceDE w:val="0"/>
        <w:autoSpaceDN w:val="0"/>
        <w:adjustRightInd w:val="0"/>
        <w:spacing w:after="0" w:line="240" w:lineRule="auto"/>
        <w:rPr>
          <w:rFonts w:ascii="Arial" w:hAnsi="Arial" w:cs="Arial"/>
          <w:sz w:val="24"/>
          <w:szCs w:val="24"/>
        </w:rPr>
      </w:pPr>
      <w:r w:rsidRPr="00DC0FD3">
        <w:rPr>
          <w:rFonts w:ascii="Arial" w:hAnsi="Arial" w:cs="Arial"/>
          <w:sz w:val="24"/>
          <w:szCs w:val="24"/>
        </w:rPr>
        <w:t>This Annual Governance Statement (AGS) provides an account of the processes, systems and records the council has in place to demonstrate effectiveness of its governance arrangements. It principally covers the period April 202</w:t>
      </w:r>
      <w:r>
        <w:rPr>
          <w:rFonts w:ascii="Arial" w:hAnsi="Arial" w:cs="Arial"/>
          <w:sz w:val="24"/>
          <w:szCs w:val="24"/>
        </w:rPr>
        <w:t>3</w:t>
      </w:r>
      <w:r w:rsidRPr="00DC0FD3">
        <w:rPr>
          <w:rFonts w:ascii="Arial" w:hAnsi="Arial" w:cs="Arial"/>
          <w:sz w:val="24"/>
          <w:szCs w:val="24"/>
        </w:rPr>
        <w:t xml:space="preserve"> to March 202</w:t>
      </w:r>
      <w:r>
        <w:rPr>
          <w:rFonts w:ascii="Arial" w:hAnsi="Arial" w:cs="Arial"/>
          <w:sz w:val="24"/>
          <w:szCs w:val="24"/>
        </w:rPr>
        <w:t>4 (updated to cover up to June 2025 for areas of significance).</w:t>
      </w:r>
    </w:p>
    <w:p w14:paraId="1CFC1505" w14:textId="77777777" w:rsidR="00DC0FD3" w:rsidRPr="00DC0FD3" w:rsidRDefault="00DC0FD3" w:rsidP="004B2B82">
      <w:pPr>
        <w:widowControl w:val="0"/>
        <w:autoSpaceDE w:val="0"/>
        <w:autoSpaceDN w:val="0"/>
        <w:adjustRightInd w:val="0"/>
        <w:spacing w:after="0" w:line="240" w:lineRule="auto"/>
        <w:jc w:val="both"/>
        <w:rPr>
          <w:rFonts w:ascii="Arial" w:hAnsi="Arial" w:cs="Arial"/>
          <w:b/>
          <w:bCs/>
          <w:iCs/>
          <w:color w:val="C00000"/>
          <w:spacing w:val="-1"/>
          <w:sz w:val="24"/>
          <w:szCs w:val="24"/>
          <w:u w:val="single"/>
        </w:rPr>
      </w:pPr>
    </w:p>
    <w:p w14:paraId="420BA367" w14:textId="6065C50B" w:rsidR="00377240" w:rsidRPr="004B2B82" w:rsidRDefault="00377240" w:rsidP="004B2B82">
      <w:pPr>
        <w:widowControl w:val="0"/>
        <w:autoSpaceDE w:val="0"/>
        <w:autoSpaceDN w:val="0"/>
        <w:adjustRightInd w:val="0"/>
        <w:spacing w:after="0" w:line="240" w:lineRule="auto"/>
        <w:rPr>
          <w:rFonts w:ascii="Arial" w:hAnsi="Arial" w:cs="Arial"/>
          <w:b/>
          <w:bCs/>
          <w:iCs/>
          <w:color w:val="C00000"/>
          <w:spacing w:val="-1"/>
          <w:sz w:val="24"/>
          <w:szCs w:val="24"/>
        </w:rPr>
      </w:pPr>
      <w:r w:rsidRPr="004B2B82">
        <w:rPr>
          <w:rFonts w:ascii="Arial" w:hAnsi="Arial" w:cs="Arial"/>
          <w:b/>
          <w:bCs/>
          <w:iCs/>
          <w:color w:val="C00000"/>
          <w:spacing w:val="-1"/>
          <w:sz w:val="24"/>
          <w:szCs w:val="24"/>
        </w:rPr>
        <w:t>Scope of Responsibility</w:t>
      </w:r>
    </w:p>
    <w:p w14:paraId="35B8E0A4" w14:textId="77777777" w:rsidR="00377240" w:rsidRPr="00DC0FD3" w:rsidRDefault="00377240" w:rsidP="004B2B82">
      <w:pPr>
        <w:spacing w:after="0" w:line="240" w:lineRule="auto"/>
        <w:rPr>
          <w:rFonts w:ascii="Arial" w:hAnsi="Arial" w:cs="Arial"/>
          <w:sz w:val="24"/>
          <w:szCs w:val="24"/>
        </w:rPr>
      </w:pPr>
      <w:r w:rsidRPr="00DC0FD3">
        <w:rPr>
          <w:rFonts w:ascii="Arial" w:hAnsi="Arial" w:cs="Arial"/>
          <w:sz w:val="24"/>
          <w:szCs w:val="24"/>
        </w:rPr>
        <w:t>Blaenau Gwent County Borough Council (‘the Authority’) is responsible for ensuring that its business is conducted in accordance with the law and proper standards, and that public money is safeguarded</w:t>
      </w:r>
      <w:r w:rsidR="00581EFA" w:rsidRPr="00DC0FD3">
        <w:rPr>
          <w:rFonts w:ascii="Arial" w:hAnsi="Arial" w:cs="Arial"/>
          <w:sz w:val="24"/>
          <w:szCs w:val="24"/>
        </w:rPr>
        <w:t>,</w:t>
      </w:r>
      <w:r w:rsidR="006275D8" w:rsidRPr="00DC0FD3">
        <w:rPr>
          <w:rFonts w:ascii="Arial" w:hAnsi="Arial" w:cs="Arial"/>
          <w:sz w:val="24"/>
          <w:szCs w:val="24"/>
        </w:rPr>
        <w:t xml:space="preserve"> </w:t>
      </w:r>
      <w:r w:rsidRPr="00DC0FD3">
        <w:rPr>
          <w:rFonts w:ascii="Arial" w:hAnsi="Arial" w:cs="Arial"/>
          <w:sz w:val="24"/>
          <w:szCs w:val="24"/>
        </w:rPr>
        <w:t>properly accounted for, and used economically, efficiently and effectively.  The Authority also has a general duty under the Local Government Measure</w:t>
      </w:r>
      <w:r w:rsidR="00A279C0" w:rsidRPr="00DC0FD3">
        <w:rPr>
          <w:rFonts w:ascii="Arial" w:hAnsi="Arial" w:cs="Arial"/>
          <w:sz w:val="24"/>
          <w:szCs w:val="24"/>
        </w:rPr>
        <w:t xml:space="preserve"> (Wales) </w:t>
      </w:r>
      <w:r w:rsidRPr="00DC0FD3">
        <w:rPr>
          <w:rFonts w:ascii="Arial" w:hAnsi="Arial" w:cs="Arial"/>
          <w:sz w:val="24"/>
          <w:szCs w:val="24"/>
        </w:rPr>
        <w:t xml:space="preserve">2009 </w:t>
      </w:r>
      <w:r w:rsidR="000B4118" w:rsidRPr="00DC0FD3">
        <w:rPr>
          <w:rFonts w:ascii="Arial" w:hAnsi="Arial" w:cs="Arial"/>
          <w:sz w:val="24"/>
          <w:szCs w:val="24"/>
        </w:rPr>
        <w:t xml:space="preserve">and the Local Government and Elections (Wales) Act 2021 </w:t>
      </w:r>
      <w:r w:rsidRPr="00DC0FD3">
        <w:rPr>
          <w:rFonts w:ascii="Arial" w:hAnsi="Arial" w:cs="Arial"/>
          <w:sz w:val="24"/>
          <w:szCs w:val="24"/>
        </w:rPr>
        <w:t>to make arrangements to secure continuous improvement in the way in which its functions are exercised, having regard to a combination of economy, efficiency and effectiveness.</w:t>
      </w:r>
    </w:p>
    <w:p w14:paraId="40617F20" w14:textId="77777777" w:rsidR="007D434E" w:rsidRPr="00DC0FD3" w:rsidRDefault="007D434E" w:rsidP="00DC0FD3">
      <w:pPr>
        <w:spacing w:after="0" w:line="240" w:lineRule="auto"/>
        <w:rPr>
          <w:rFonts w:ascii="Arial" w:hAnsi="Arial" w:cs="Arial"/>
          <w:sz w:val="24"/>
          <w:szCs w:val="24"/>
        </w:rPr>
      </w:pPr>
    </w:p>
    <w:p w14:paraId="108ED1FE" w14:textId="77777777" w:rsidR="00377240" w:rsidRPr="00DC0FD3" w:rsidRDefault="00377240" w:rsidP="00DC0FD3">
      <w:pPr>
        <w:spacing w:after="0" w:line="240" w:lineRule="auto"/>
        <w:rPr>
          <w:rFonts w:ascii="Arial" w:hAnsi="Arial" w:cs="Arial"/>
          <w:sz w:val="24"/>
          <w:szCs w:val="24"/>
        </w:rPr>
      </w:pPr>
      <w:r w:rsidRPr="00DC0FD3">
        <w:rPr>
          <w:rFonts w:ascii="Arial" w:hAnsi="Arial" w:cs="Arial"/>
          <w:sz w:val="24"/>
          <w:szCs w:val="24"/>
        </w:rPr>
        <w:t>In discharging this overall responsibility, the Authority is responsible for putting in place proper arrangements for the governance of its affairs, facilitating the effective exercise of its functions, which includes arrangements for the management of risk.</w:t>
      </w:r>
    </w:p>
    <w:p w14:paraId="2E48E611" w14:textId="77777777" w:rsidR="007D434E" w:rsidRPr="00DC0FD3" w:rsidRDefault="007D434E" w:rsidP="00DC0FD3">
      <w:pPr>
        <w:spacing w:after="0" w:line="240" w:lineRule="auto"/>
        <w:rPr>
          <w:rFonts w:ascii="Arial" w:hAnsi="Arial" w:cs="Arial"/>
          <w:sz w:val="24"/>
          <w:szCs w:val="24"/>
        </w:rPr>
      </w:pPr>
    </w:p>
    <w:p w14:paraId="521AABA7" w14:textId="1B5E649F" w:rsidR="009408BE" w:rsidRPr="00DC0FD3" w:rsidRDefault="00377240" w:rsidP="00DC0FD3">
      <w:pPr>
        <w:spacing w:after="0" w:line="240" w:lineRule="auto"/>
        <w:rPr>
          <w:rFonts w:ascii="Arial" w:hAnsi="Arial" w:cs="Arial"/>
          <w:sz w:val="24"/>
          <w:szCs w:val="24"/>
        </w:rPr>
      </w:pPr>
      <w:r w:rsidRPr="00DC0FD3">
        <w:rPr>
          <w:rFonts w:ascii="Arial" w:hAnsi="Arial" w:cs="Arial"/>
          <w:sz w:val="24"/>
          <w:szCs w:val="24"/>
        </w:rPr>
        <w:t>The Author</w:t>
      </w:r>
      <w:r w:rsidR="00EE11B1" w:rsidRPr="00DC0FD3">
        <w:rPr>
          <w:rFonts w:ascii="Arial" w:hAnsi="Arial" w:cs="Arial"/>
          <w:sz w:val="24"/>
          <w:szCs w:val="24"/>
        </w:rPr>
        <w:t>ity has approved and adopted a Code of G</w:t>
      </w:r>
      <w:r w:rsidRPr="00DC0FD3">
        <w:rPr>
          <w:rFonts w:ascii="Arial" w:hAnsi="Arial" w:cs="Arial"/>
          <w:sz w:val="24"/>
          <w:szCs w:val="24"/>
        </w:rPr>
        <w:t xml:space="preserve">overnance, which is consistent with the principles of the CIPFA/SOLACE Framework “Delivering Good Governance in Local Government”.  A copy of the code is available from the </w:t>
      </w:r>
      <w:r w:rsidR="00706AAF" w:rsidRPr="00DC0FD3">
        <w:rPr>
          <w:rFonts w:ascii="Arial" w:hAnsi="Arial" w:cs="Arial"/>
          <w:sz w:val="24"/>
          <w:szCs w:val="24"/>
        </w:rPr>
        <w:t>Governance and Partnerships Section</w:t>
      </w:r>
      <w:r w:rsidR="007C1EDE" w:rsidRPr="00DC0FD3">
        <w:rPr>
          <w:rFonts w:ascii="Arial" w:hAnsi="Arial" w:cs="Arial"/>
          <w:sz w:val="24"/>
          <w:szCs w:val="24"/>
        </w:rPr>
        <w:t>.</w:t>
      </w:r>
    </w:p>
    <w:p w14:paraId="096D9EEF" w14:textId="77777777" w:rsidR="007D434E" w:rsidRPr="00DC0FD3" w:rsidRDefault="007D434E" w:rsidP="00DC0FD3">
      <w:pPr>
        <w:spacing w:after="0" w:line="240" w:lineRule="auto"/>
        <w:rPr>
          <w:color w:val="1F497D"/>
          <w:sz w:val="24"/>
          <w:szCs w:val="24"/>
        </w:rPr>
      </w:pPr>
    </w:p>
    <w:p w14:paraId="64381037" w14:textId="77777777" w:rsidR="00377240" w:rsidRPr="00DC0FD3" w:rsidRDefault="00377240" w:rsidP="004B2B82">
      <w:pPr>
        <w:spacing w:after="0" w:line="240" w:lineRule="auto"/>
        <w:rPr>
          <w:rFonts w:ascii="Arial" w:hAnsi="Arial" w:cs="Arial"/>
          <w:sz w:val="24"/>
          <w:szCs w:val="24"/>
        </w:rPr>
      </w:pPr>
      <w:r w:rsidRPr="00DC0FD3">
        <w:rPr>
          <w:rFonts w:ascii="Arial" w:hAnsi="Arial" w:cs="Arial"/>
          <w:sz w:val="24"/>
          <w:szCs w:val="24"/>
        </w:rPr>
        <w:t xml:space="preserve">This statement explains how the Authority has complied with the code and also meets the requirements of regulation </w:t>
      </w:r>
      <w:r w:rsidR="000D75FA" w:rsidRPr="00DC0FD3">
        <w:rPr>
          <w:rFonts w:ascii="Arial" w:hAnsi="Arial" w:cs="Arial"/>
          <w:sz w:val="24"/>
          <w:szCs w:val="24"/>
        </w:rPr>
        <w:t>5</w:t>
      </w:r>
      <w:r w:rsidRPr="00DC0FD3">
        <w:rPr>
          <w:rFonts w:ascii="Arial" w:hAnsi="Arial" w:cs="Arial"/>
          <w:sz w:val="24"/>
          <w:szCs w:val="24"/>
        </w:rPr>
        <w:t xml:space="preserve"> of the Accounts and Audit (Wales) Regulations 20</w:t>
      </w:r>
      <w:r w:rsidR="000D75FA" w:rsidRPr="00DC0FD3">
        <w:rPr>
          <w:rFonts w:ascii="Arial" w:hAnsi="Arial" w:cs="Arial"/>
          <w:sz w:val="24"/>
          <w:szCs w:val="24"/>
        </w:rPr>
        <w:t>14</w:t>
      </w:r>
      <w:r w:rsidRPr="00DC0FD3">
        <w:rPr>
          <w:rFonts w:ascii="Arial" w:hAnsi="Arial" w:cs="Arial"/>
          <w:sz w:val="24"/>
          <w:szCs w:val="24"/>
        </w:rPr>
        <w:t xml:space="preserve"> in relation to the publication of a statement on internal control </w:t>
      </w:r>
      <w:r w:rsidR="00581EFA" w:rsidRPr="00DC0FD3">
        <w:rPr>
          <w:rFonts w:ascii="Arial" w:hAnsi="Arial" w:cs="Arial"/>
          <w:sz w:val="24"/>
          <w:szCs w:val="24"/>
        </w:rPr>
        <w:t xml:space="preserve">to accompany </w:t>
      </w:r>
      <w:r w:rsidRPr="00DC0FD3">
        <w:rPr>
          <w:rFonts w:ascii="Arial" w:hAnsi="Arial" w:cs="Arial"/>
          <w:sz w:val="24"/>
          <w:szCs w:val="24"/>
        </w:rPr>
        <w:t>the Statement of Accounts.</w:t>
      </w:r>
    </w:p>
    <w:p w14:paraId="1AFA636A" w14:textId="77777777" w:rsidR="00E541D7" w:rsidRPr="00DC0FD3" w:rsidRDefault="00E541D7" w:rsidP="004B2B82">
      <w:pPr>
        <w:spacing w:after="0" w:line="240" w:lineRule="auto"/>
        <w:rPr>
          <w:rFonts w:ascii="Arial" w:hAnsi="Arial" w:cs="Arial"/>
          <w:sz w:val="24"/>
          <w:szCs w:val="24"/>
        </w:rPr>
      </w:pPr>
    </w:p>
    <w:p w14:paraId="55D2F30F" w14:textId="665C0FD1" w:rsidR="00377240" w:rsidRPr="004B2B82" w:rsidRDefault="00377240" w:rsidP="004B2B82">
      <w:pPr>
        <w:widowControl w:val="0"/>
        <w:autoSpaceDE w:val="0"/>
        <w:autoSpaceDN w:val="0"/>
        <w:adjustRightInd w:val="0"/>
        <w:spacing w:after="0" w:line="240" w:lineRule="auto"/>
        <w:rPr>
          <w:rFonts w:ascii="Arial" w:hAnsi="Arial" w:cs="Arial"/>
          <w:b/>
          <w:bCs/>
          <w:iCs/>
          <w:color w:val="C00000"/>
          <w:spacing w:val="-1"/>
          <w:sz w:val="24"/>
          <w:szCs w:val="24"/>
        </w:rPr>
      </w:pPr>
      <w:r w:rsidRPr="004B2B82">
        <w:rPr>
          <w:rFonts w:ascii="Arial" w:hAnsi="Arial" w:cs="Arial"/>
          <w:b/>
          <w:bCs/>
          <w:iCs/>
          <w:color w:val="C00000"/>
          <w:spacing w:val="-1"/>
          <w:sz w:val="24"/>
          <w:szCs w:val="24"/>
        </w:rPr>
        <w:t>The Purpose of the Governance Framework</w:t>
      </w:r>
    </w:p>
    <w:p w14:paraId="1A82A65C" w14:textId="77777777" w:rsidR="00377240" w:rsidRPr="00DC0FD3" w:rsidRDefault="00377240" w:rsidP="004B2B82">
      <w:pPr>
        <w:spacing w:after="0" w:line="240" w:lineRule="auto"/>
        <w:rPr>
          <w:rFonts w:ascii="Arial" w:hAnsi="Arial" w:cs="Arial"/>
          <w:sz w:val="24"/>
          <w:szCs w:val="24"/>
        </w:rPr>
      </w:pPr>
      <w:r w:rsidRPr="00DC0FD3">
        <w:rPr>
          <w:rFonts w:ascii="Arial" w:hAnsi="Arial" w:cs="Arial"/>
          <w:sz w:val="24"/>
          <w:szCs w:val="24"/>
        </w:rPr>
        <w:t>The governance framework comprises the systems and processes, and culture and values, by which the Authority is directed and controlled and its activities through which it accounts to, engages with and leads the community.  It enables the Authority to monitor the achievement of its strategic objectives and to consider whether those objectives have led to the delivery of appropriate, cost-effective services.</w:t>
      </w:r>
    </w:p>
    <w:p w14:paraId="1AAAE107" w14:textId="77777777" w:rsidR="007D434E" w:rsidRPr="00DC0FD3" w:rsidRDefault="007D434E" w:rsidP="004B2B82">
      <w:pPr>
        <w:spacing w:after="0" w:line="240" w:lineRule="auto"/>
        <w:rPr>
          <w:rFonts w:ascii="Arial" w:hAnsi="Arial" w:cs="Arial"/>
          <w:sz w:val="24"/>
          <w:szCs w:val="24"/>
        </w:rPr>
      </w:pPr>
    </w:p>
    <w:p w14:paraId="2134D11E" w14:textId="68E201D3" w:rsidR="00377240" w:rsidRPr="00DC0FD3" w:rsidRDefault="00377240" w:rsidP="00DC0FD3">
      <w:pPr>
        <w:spacing w:after="0" w:line="240" w:lineRule="auto"/>
        <w:rPr>
          <w:rFonts w:ascii="Arial" w:hAnsi="Arial" w:cs="Arial"/>
          <w:sz w:val="24"/>
          <w:szCs w:val="24"/>
        </w:rPr>
      </w:pPr>
      <w:r w:rsidRPr="00DC0FD3">
        <w:rPr>
          <w:rFonts w:ascii="Arial" w:hAnsi="Arial" w:cs="Arial"/>
          <w:sz w:val="24"/>
          <w:szCs w:val="24"/>
        </w:rPr>
        <w:t>The system of internal control is a significant part of t</w:t>
      </w:r>
      <w:r w:rsidR="009F738C" w:rsidRPr="00DC0FD3">
        <w:rPr>
          <w:rFonts w:ascii="Arial" w:hAnsi="Arial" w:cs="Arial"/>
          <w:sz w:val="24"/>
          <w:szCs w:val="24"/>
        </w:rPr>
        <w:t xml:space="preserve">he framework and is designed to </w:t>
      </w:r>
      <w:r w:rsidRPr="00DC0FD3">
        <w:rPr>
          <w:rFonts w:ascii="Arial" w:hAnsi="Arial" w:cs="Arial"/>
          <w:sz w:val="24"/>
          <w:szCs w:val="24"/>
        </w:rPr>
        <w:t xml:space="preserve">manage risk at a reasonable level.  It cannot eliminate all risk and can therefore only provide reasonable and not absolute assurance of effectiveness.  The system of internal control is based on an ongoing process designed to identify the </w:t>
      </w:r>
      <w:r w:rsidR="00D076EB" w:rsidRPr="00DC0FD3">
        <w:rPr>
          <w:rFonts w:ascii="Arial" w:hAnsi="Arial" w:cs="Arial"/>
          <w:sz w:val="24"/>
          <w:szCs w:val="24"/>
        </w:rPr>
        <w:t xml:space="preserve">key </w:t>
      </w:r>
      <w:r w:rsidRPr="00DC0FD3">
        <w:rPr>
          <w:rFonts w:ascii="Arial" w:hAnsi="Arial" w:cs="Arial"/>
          <w:sz w:val="24"/>
          <w:szCs w:val="24"/>
        </w:rPr>
        <w:t xml:space="preserve">risks </w:t>
      </w:r>
      <w:r w:rsidR="00537965">
        <w:rPr>
          <w:rFonts w:ascii="Arial" w:hAnsi="Arial" w:cs="Arial"/>
          <w:sz w:val="24"/>
          <w:szCs w:val="24"/>
        </w:rPr>
        <w:t xml:space="preserve">to </w:t>
      </w:r>
      <w:r w:rsidRPr="00DC0FD3">
        <w:rPr>
          <w:rFonts w:ascii="Arial" w:hAnsi="Arial" w:cs="Arial"/>
          <w:sz w:val="24"/>
          <w:szCs w:val="24"/>
        </w:rPr>
        <w:t>the Authority, to evaluate the likelihood of those risks being realised and the impact should they be realised, and to manage them efficiently, effectively and economically.  These will include achievement or not of the Council’s policies, aims and objectives.</w:t>
      </w:r>
    </w:p>
    <w:p w14:paraId="4E7958D9" w14:textId="77777777" w:rsidR="007D434E" w:rsidRPr="00DC0FD3" w:rsidRDefault="007D434E" w:rsidP="00DC0FD3">
      <w:pPr>
        <w:spacing w:after="0" w:line="240" w:lineRule="auto"/>
        <w:rPr>
          <w:rFonts w:ascii="Arial" w:hAnsi="Arial" w:cs="Arial"/>
          <w:sz w:val="24"/>
          <w:szCs w:val="24"/>
        </w:rPr>
      </w:pPr>
    </w:p>
    <w:p w14:paraId="0247407F" w14:textId="046D24BF" w:rsidR="00377240" w:rsidRPr="00DC0FD3" w:rsidRDefault="00377240" w:rsidP="00DC0FD3">
      <w:pPr>
        <w:spacing w:after="0" w:line="240" w:lineRule="auto"/>
        <w:rPr>
          <w:rFonts w:ascii="Arial" w:hAnsi="Arial" w:cs="Arial"/>
          <w:sz w:val="24"/>
          <w:szCs w:val="24"/>
        </w:rPr>
      </w:pPr>
      <w:r w:rsidRPr="00DC0FD3">
        <w:rPr>
          <w:rFonts w:ascii="Arial" w:hAnsi="Arial" w:cs="Arial"/>
          <w:sz w:val="24"/>
          <w:szCs w:val="24"/>
        </w:rPr>
        <w:t>The governance framework has been in place at the Authority for the year ended 31 March 20</w:t>
      </w:r>
      <w:r w:rsidR="00621AC6" w:rsidRPr="00DC0FD3">
        <w:rPr>
          <w:rFonts w:ascii="Arial" w:hAnsi="Arial" w:cs="Arial"/>
          <w:sz w:val="24"/>
          <w:szCs w:val="24"/>
        </w:rPr>
        <w:t>2</w:t>
      </w:r>
      <w:r w:rsidR="008470EF">
        <w:rPr>
          <w:rFonts w:ascii="Arial" w:hAnsi="Arial" w:cs="Arial"/>
          <w:sz w:val="24"/>
          <w:szCs w:val="24"/>
        </w:rPr>
        <w:t>4</w:t>
      </w:r>
      <w:r w:rsidR="00A22A6C">
        <w:rPr>
          <w:rFonts w:ascii="Arial" w:hAnsi="Arial" w:cs="Arial"/>
          <w:sz w:val="24"/>
          <w:szCs w:val="24"/>
        </w:rPr>
        <w:t xml:space="preserve"> and extended to </w:t>
      </w:r>
      <w:r w:rsidR="00864B23">
        <w:rPr>
          <w:rFonts w:ascii="Arial" w:hAnsi="Arial" w:cs="Arial"/>
          <w:sz w:val="24"/>
          <w:szCs w:val="24"/>
        </w:rPr>
        <w:t xml:space="preserve">June </w:t>
      </w:r>
      <w:r w:rsidR="00A22A6C">
        <w:rPr>
          <w:rFonts w:ascii="Arial" w:hAnsi="Arial" w:cs="Arial"/>
          <w:sz w:val="24"/>
          <w:szCs w:val="24"/>
        </w:rPr>
        <w:t>202</w:t>
      </w:r>
      <w:r w:rsidR="00237F1B">
        <w:rPr>
          <w:rFonts w:ascii="Arial" w:hAnsi="Arial" w:cs="Arial"/>
          <w:sz w:val="24"/>
          <w:szCs w:val="24"/>
        </w:rPr>
        <w:t>5</w:t>
      </w:r>
      <w:r w:rsidR="00A22A6C">
        <w:rPr>
          <w:rFonts w:ascii="Arial" w:hAnsi="Arial" w:cs="Arial"/>
          <w:sz w:val="24"/>
          <w:szCs w:val="24"/>
        </w:rPr>
        <w:t xml:space="preserve"> in line with the </w:t>
      </w:r>
      <w:r w:rsidRPr="00DC0FD3">
        <w:rPr>
          <w:rFonts w:ascii="Arial" w:hAnsi="Arial" w:cs="Arial"/>
          <w:sz w:val="24"/>
          <w:szCs w:val="24"/>
        </w:rPr>
        <w:t xml:space="preserve">approval of the </w:t>
      </w:r>
      <w:r w:rsidR="0027642E" w:rsidRPr="00DC0FD3">
        <w:rPr>
          <w:rFonts w:ascii="Arial" w:hAnsi="Arial" w:cs="Arial"/>
          <w:sz w:val="24"/>
          <w:szCs w:val="24"/>
        </w:rPr>
        <w:t>202</w:t>
      </w:r>
      <w:r w:rsidR="008470EF">
        <w:rPr>
          <w:rFonts w:ascii="Arial" w:hAnsi="Arial" w:cs="Arial"/>
          <w:sz w:val="24"/>
          <w:szCs w:val="24"/>
        </w:rPr>
        <w:t>3</w:t>
      </w:r>
      <w:r w:rsidR="0027642E" w:rsidRPr="00DC0FD3">
        <w:rPr>
          <w:rFonts w:ascii="Arial" w:hAnsi="Arial" w:cs="Arial"/>
          <w:sz w:val="24"/>
          <w:szCs w:val="24"/>
        </w:rPr>
        <w:t>/</w:t>
      </w:r>
      <w:r w:rsidR="008470EF">
        <w:rPr>
          <w:rFonts w:ascii="Arial" w:hAnsi="Arial" w:cs="Arial"/>
          <w:sz w:val="24"/>
          <w:szCs w:val="24"/>
        </w:rPr>
        <w:t>24</w:t>
      </w:r>
      <w:r w:rsidR="0027642E" w:rsidRPr="00DC0FD3">
        <w:rPr>
          <w:rFonts w:ascii="Arial" w:hAnsi="Arial" w:cs="Arial"/>
          <w:sz w:val="24"/>
          <w:szCs w:val="24"/>
        </w:rPr>
        <w:t xml:space="preserve"> </w:t>
      </w:r>
      <w:r w:rsidR="00530A26" w:rsidRPr="00DC0FD3">
        <w:rPr>
          <w:rFonts w:ascii="Arial" w:hAnsi="Arial" w:cs="Arial"/>
          <w:sz w:val="24"/>
          <w:szCs w:val="24"/>
        </w:rPr>
        <w:t>A</w:t>
      </w:r>
      <w:r w:rsidRPr="00DC0FD3">
        <w:rPr>
          <w:rFonts w:ascii="Arial" w:hAnsi="Arial" w:cs="Arial"/>
          <w:sz w:val="24"/>
          <w:szCs w:val="24"/>
        </w:rPr>
        <w:t xml:space="preserve">nnual </w:t>
      </w:r>
      <w:r w:rsidR="00530A26" w:rsidRPr="00DC0FD3">
        <w:rPr>
          <w:rFonts w:ascii="Arial" w:hAnsi="Arial" w:cs="Arial"/>
          <w:sz w:val="24"/>
          <w:szCs w:val="24"/>
        </w:rPr>
        <w:t>S</w:t>
      </w:r>
      <w:r w:rsidRPr="00DC0FD3">
        <w:rPr>
          <w:rFonts w:ascii="Arial" w:hAnsi="Arial" w:cs="Arial"/>
          <w:sz w:val="24"/>
          <w:szCs w:val="24"/>
        </w:rPr>
        <w:t xml:space="preserve">tatement of </w:t>
      </w:r>
      <w:r w:rsidR="00530A26" w:rsidRPr="00DC0FD3">
        <w:rPr>
          <w:rFonts w:ascii="Arial" w:hAnsi="Arial" w:cs="Arial"/>
          <w:sz w:val="24"/>
          <w:szCs w:val="24"/>
        </w:rPr>
        <w:t>A</w:t>
      </w:r>
      <w:r w:rsidRPr="00DC0FD3">
        <w:rPr>
          <w:rFonts w:ascii="Arial" w:hAnsi="Arial" w:cs="Arial"/>
          <w:sz w:val="24"/>
          <w:szCs w:val="24"/>
        </w:rPr>
        <w:t>ccounts.</w:t>
      </w:r>
    </w:p>
    <w:p w14:paraId="09B95252" w14:textId="77777777" w:rsidR="007D434E" w:rsidRPr="00DC0FD3" w:rsidRDefault="007D434E" w:rsidP="00DC0FD3">
      <w:pPr>
        <w:spacing w:after="0" w:line="240" w:lineRule="auto"/>
        <w:rPr>
          <w:rFonts w:ascii="Arial" w:hAnsi="Arial" w:cs="Arial"/>
          <w:sz w:val="24"/>
          <w:szCs w:val="24"/>
        </w:rPr>
      </w:pPr>
    </w:p>
    <w:p w14:paraId="0281FE64" w14:textId="7BAFF1AD" w:rsidR="00B76975" w:rsidRDefault="002E5AC9" w:rsidP="00DC0FD3">
      <w:pPr>
        <w:spacing w:after="0" w:line="240" w:lineRule="auto"/>
        <w:rPr>
          <w:rFonts w:ascii="Arial" w:hAnsi="Arial" w:cs="Arial"/>
          <w:sz w:val="24"/>
          <w:szCs w:val="24"/>
        </w:rPr>
      </w:pPr>
      <w:r w:rsidRPr="00DC0FD3">
        <w:rPr>
          <w:rFonts w:ascii="Arial" w:hAnsi="Arial" w:cs="Arial"/>
          <w:sz w:val="24"/>
          <w:szCs w:val="24"/>
        </w:rPr>
        <w:lastRenderedPageBreak/>
        <w:t xml:space="preserve">The </w:t>
      </w:r>
      <w:r w:rsidR="00B76975" w:rsidRPr="00DC0FD3">
        <w:rPr>
          <w:rFonts w:ascii="Arial" w:hAnsi="Arial" w:cs="Arial"/>
          <w:sz w:val="24"/>
          <w:szCs w:val="24"/>
        </w:rPr>
        <w:t>Annual Audit Summary</w:t>
      </w:r>
      <w:r w:rsidR="008A5398" w:rsidRPr="00DC0FD3">
        <w:rPr>
          <w:rFonts w:ascii="Arial" w:hAnsi="Arial" w:cs="Arial"/>
          <w:sz w:val="24"/>
          <w:szCs w:val="24"/>
        </w:rPr>
        <w:t xml:space="preserve"> for 202</w:t>
      </w:r>
      <w:r w:rsidR="008470EF">
        <w:rPr>
          <w:rFonts w:ascii="Arial" w:hAnsi="Arial" w:cs="Arial"/>
          <w:sz w:val="24"/>
          <w:szCs w:val="24"/>
        </w:rPr>
        <w:t>3</w:t>
      </w:r>
      <w:r w:rsidRPr="00DC0FD3">
        <w:rPr>
          <w:rFonts w:ascii="Arial" w:hAnsi="Arial" w:cs="Arial"/>
          <w:sz w:val="24"/>
          <w:szCs w:val="24"/>
        </w:rPr>
        <w:t xml:space="preserve"> from Audit Wales </w:t>
      </w:r>
      <w:r w:rsidR="00756752" w:rsidRPr="00DC0FD3">
        <w:rPr>
          <w:rFonts w:ascii="Arial" w:hAnsi="Arial" w:cs="Arial"/>
          <w:sz w:val="24"/>
          <w:szCs w:val="24"/>
        </w:rPr>
        <w:t xml:space="preserve">was received in </w:t>
      </w:r>
      <w:r w:rsidR="008470EF">
        <w:rPr>
          <w:rFonts w:ascii="Arial" w:hAnsi="Arial" w:cs="Arial"/>
          <w:sz w:val="24"/>
          <w:szCs w:val="24"/>
        </w:rPr>
        <w:t xml:space="preserve">January </w:t>
      </w:r>
      <w:r w:rsidR="00756752" w:rsidRPr="00DC0FD3">
        <w:rPr>
          <w:rFonts w:ascii="Arial" w:hAnsi="Arial" w:cs="Arial"/>
          <w:sz w:val="24"/>
          <w:szCs w:val="24"/>
        </w:rPr>
        <w:t>202</w:t>
      </w:r>
      <w:r w:rsidR="008470EF">
        <w:rPr>
          <w:rFonts w:ascii="Arial" w:hAnsi="Arial" w:cs="Arial"/>
          <w:sz w:val="24"/>
          <w:szCs w:val="24"/>
        </w:rPr>
        <w:t>5</w:t>
      </w:r>
      <w:r w:rsidR="00756752" w:rsidRPr="00DC0FD3">
        <w:rPr>
          <w:rFonts w:ascii="Arial" w:hAnsi="Arial" w:cs="Arial"/>
          <w:sz w:val="24"/>
          <w:szCs w:val="24"/>
        </w:rPr>
        <w:t>,</w:t>
      </w:r>
      <w:r w:rsidRPr="00DC0FD3">
        <w:rPr>
          <w:rFonts w:ascii="Arial" w:hAnsi="Arial" w:cs="Arial"/>
          <w:sz w:val="24"/>
          <w:szCs w:val="24"/>
        </w:rPr>
        <w:t xml:space="preserve"> following signoff of the Blaenau Gwent accounts</w:t>
      </w:r>
      <w:r w:rsidR="00AB2374" w:rsidRPr="00DC0FD3">
        <w:rPr>
          <w:rFonts w:ascii="Arial" w:hAnsi="Arial" w:cs="Arial"/>
          <w:sz w:val="24"/>
          <w:szCs w:val="24"/>
        </w:rPr>
        <w:t xml:space="preserve"> 202</w:t>
      </w:r>
      <w:r w:rsidR="008470EF">
        <w:rPr>
          <w:rFonts w:ascii="Arial" w:hAnsi="Arial" w:cs="Arial"/>
          <w:sz w:val="24"/>
          <w:szCs w:val="24"/>
        </w:rPr>
        <w:t>2</w:t>
      </w:r>
      <w:r w:rsidR="00AB2374" w:rsidRPr="00DC0FD3">
        <w:rPr>
          <w:rFonts w:ascii="Arial" w:hAnsi="Arial" w:cs="Arial"/>
          <w:sz w:val="24"/>
          <w:szCs w:val="24"/>
        </w:rPr>
        <w:t>/2</w:t>
      </w:r>
      <w:r w:rsidR="008470EF">
        <w:rPr>
          <w:rFonts w:ascii="Arial" w:hAnsi="Arial" w:cs="Arial"/>
          <w:sz w:val="24"/>
          <w:szCs w:val="24"/>
        </w:rPr>
        <w:t>3</w:t>
      </w:r>
      <w:r w:rsidR="00563C79" w:rsidRPr="00DC0FD3">
        <w:rPr>
          <w:rFonts w:ascii="Arial" w:hAnsi="Arial" w:cs="Arial"/>
          <w:sz w:val="24"/>
          <w:szCs w:val="24"/>
        </w:rPr>
        <w:t xml:space="preserve"> (in </w:t>
      </w:r>
      <w:r w:rsidR="008470EF">
        <w:rPr>
          <w:rFonts w:ascii="Arial" w:hAnsi="Arial" w:cs="Arial"/>
          <w:sz w:val="24"/>
          <w:szCs w:val="24"/>
        </w:rPr>
        <w:t xml:space="preserve">November </w:t>
      </w:r>
      <w:r w:rsidR="00563C79" w:rsidRPr="00DC0FD3">
        <w:rPr>
          <w:rFonts w:ascii="Arial" w:hAnsi="Arial" w:cs="Arial"/>
          <w:sz w:val="24"/>
          <w:szCs w:val="24"/>
        </w:rPr>
        <w:t>202</w:t>
      </w:r>
      <w:r w:rsidR="008470EF">
        <w:rPr>
          <w:rFonts w:ascii="Arial" w:hAnsi="Arial" w:cs="Arial"/>
          <w:sz w:val="24"/>
          <w:szCs w:val="24"/>
        </w:rPr>
        <w:t>4</w:t>
      </w:r>
      <w:r w:rsidR="00563C79" w:rsidRPr="00DC0FD3">
        <w:rPr>
          <w:rFonts w:ascii="Arial" w:hAnsi="Arial" w:cs="Arial"/>
          <w:sz w:val="24"/>
          <w:szCs w:val="24"/>
        </w:rPr>
        <w:t>)</w:t>
      </w:r>
      <w:r w:rsidR="00AB2374" w:rsidRPr="00DC0FD3">
        <w:rPr>
          <w:rFonts w:ascii="Arial" w:hAnsi="Arial" w:cs="Arial"/>
          <w:sz w:val="24"/>
          <w:szCs w:val="24"/>
        </w:rPr>
        <w:t>.</w:t>
      </w:r>
      <w:r w:rsidR="00B76975" w:rsidRPr="00DC0FD3">
        <w:rPr>
          <w:rFonts w:ascii="Arial" w:hAnsi="Arial" w:cs="Arial"/>
          <w:sz w:val="24"/>
          <w:szCs w:val="24"/>
        </w:rPr>
        <w:t xml:space="preserve">  The report</w:t>
      </w:r>
      <w:r w:rsidRPr="00DC0FD3">
        <w:rPr>
          <w:rFonts w:ascii="Arial" w:hAnsi="Arial" w:cs="Arial"/>
          <w:sz w:val="24"/>
          <w:szCs w:val="24"/>
        </w:rPr>
        <w:t xml:space="preserve"> </w:t>
      </w:r>
      <w:r w:rsidR="00B76975" w:rsidRPr="00DC0FD3">
        <w:rPr>
          <w:rFonts w:ascii="Arial" w:hAnsi="Arial" w:cs="Arial"/>
          <w:sz w:val="24"/>
          <w:szCs w:val="24"/>
        </w:rPr>
        <w:t>include</w:t>
      </w:r>
      <w:r w:rsidR="00756752" w:rsidRPr="00DC0FD3">
        <w:rPr>
          <w:rFonts w:ascii="Arial" w:hAnsi="Arial" w:cs="Arial"/>
          <w:sz w:val="24"/>
          <w:szCs w:val="24"/>
        </w:rPr>
        <w:t>s</w:t>
      </w:r>
      <w:r w:rsidR="00B76975" w:rsidRPr="00DC0FD3">
        <w:rPr>
          <w:rFonts w:ascii="Arial" w:hAnsi="Arial" w:cs="Arial"/>
          <w:sz w:val="24"/>
          <w:szCs w:val="24"/>
        </w:rPr>
        <w:t xml:space="preserve"> a synopsis of each review undertaken by Audit Wales over the year</w:t>
      </w:r>
      <w:r w:rsidR="00BF70F4" w:rsidRPr="00DC0FD3">
        <w:rPr>
          <w:rFonts w:ascii="Arial" w:hAnsi="Arial" w:cs="Arial"/>
          <w:sz w:val="24"/>
          <w:szCs w:val="24"/>
        </w:rPr>
        <w:t>.</w:t>
      </w:r>
    </w:p>
    <w:p w14:paraId="0FA8DF87" w14:textId="77777777" w:rsidR="008470EF" w:rsidRPr="00DC0FD3" w:rsidRDefault="008470EF" w:rsidP="00DC0FD3">
      <w:pPr>
        <w:spacing w:after="0" w:line="240" w:lineRule="auto"/>
        <w:rPr>
          <w:rFonts w:ascii="Arial" w:hAnsi="Arial" w:cs="Arial"/>
          <w:sz w:val="24"/>
          <w:szCs w:val="24"/>
        </w:rPr>
      </w:pPr>
    </w:p>
    <w:p w14:paraId="5008E2EC" w14:textId="7889C095" w:rsidR="00377240" w:rsidRPr="00DC0FD3" w:rsidRDefault="00815A2C" w:rsidP="004B2B82">
      <w:pPr>
        <w:spacing w:after="0" w:line="240" w:lineRule="auto"/>
        <w:rPr>
          <w:rFonts w:ascii="Arial" w:hAnsi="Arial" w:cs="Arial"/>
          <w:sz w:val="24"/>
          <w:szCs w:val="24"/>
        </w:rPr>
      </w:pPr>
      <w:r w:rsidRPr="00DC0FD3">
        <w:rPr>
          <w:rFonts w:ascii="Arial" w:hAnsi="Arial" w:cs="Arial"/>
          <w:sz w:val="24"/>
          <w:szCs w:val="24"/>
        </w:rPr>
        <w:t xml:space="preserve">Details of the </w:t>
      </w:r>
      <w:r w:rsidR="00336D78" w:rsidRPr="00DC0FD3">
        <w:rPr>
          <w:rFonts w:ascii="Arial" w:hAnsi="Arial" w:cs="Arial"/>
          <w:sz w:val="24"/>
          <w:szCs w:val="24"/>
        </w:rPr>
        <w:t>P</w:t>
      </w:r>
      <w:r w:rsidR="00B5161F" w:rsidRPr="00DC0FD3">
        <w:rPr>
          <w:rFonts w:ascii="Arial" w:hAnsi="Arial" w:cs="Arial"/>
          <w:sz w:val="24"/>
          <w:szCs w:val="24"/>
        </w:rPr>
        <w:t xml:space="preserve">roposals for </w:t>
      </w:r>
      <w:r w:rsidR="00336D78" w:rsidRPr="00DC0FD3">
        <w:rPr>
          <w:rFonts w:ascii="Arial" w:hAnsi="Arial" w:cs="Arial"/>
          <w:sz w:val="24"/>
          <w:szCs w:val="24"/>
        </w:rPr>
        <w:t>I</w:t>
      </w:r>
      <w:r w:rsidR="00B5161F" w:rsidRPr="00DC0FD3">
        <w:rPr>
          <w:rFonts w:ascii="Arial" w:hAnsi="Arial" w:cs="Arial"/>
          <w:sz w:val="24"/>
          <w:szCs w:val="24"/>
        </w:rPr>
        <w:t xml:space="preserve">mprovement </w:t>
      </w:r>
      <w:r w:rsidR="00537965">
        <w:rPr>
          <w:rFonts w:ascii="Arial" w:hAnsi="Arial" w:cs="Arial"/>
          <w:sz w:val="24"/>
          <w:szCs w:val="24"/>
        </w:rPr>
        <w:t xml:space="preserve">and recommendations </w:t>
      </w:r>
      <w:r w:rsidRPr="00DC0FD3">
        <w:rPr>
          <w:rFonts w:ascii="Arial" w:hAnsi="Arial" w:cs="Arial"/>
          <w:sz w:val="24"/>
          <w:szCs w:val="24"/>
        </w:rPr>
        <w:t xml:space="preserve">issued </w:t>
      </w:r>
      <w:r w:rsidR="00B5161F" w:rsidRPr="00DC0FD3">
        <w:rPr>
          <w:rFonts w:ascii="Arial" w:hAnsi="Arial" w:cs="Arial"/>
          <w:sz w:val="24"/>
          <w:szCs w:val="24"/>
        </w:rPr>
        <w:t xml:space="preserve">by </w:t>
      </w:r>
      <w:r w:rsidR="005A3E3C" w:rsidRPr="00DC0FD3">
        <w:rPr>
          <w:rFonts w:ascii="Arial" w:hAnsi="Arial" w:cs="Arial"/>
          <w:sz w:val="24"/>
          <w:szCs w:val="24"/>
        </w:rPr>
        <w:t xml:space="preserve">regulators </w:t>
      </w:r>
      <w:r w:rsidRPr="00DC0FD3">
        <w:rPr>
          <w:rFonts w:ascii="Arial" w:hAnsi="Arial" w:cs="Arial"/>
          <w:sz w:val="24"/>
          <w:szCs w:val="24"/>
        </w:rPr>
        <w:t>during 20</w:t>
      </w:r>
      <w:r w:rsidR="00DD6D51" w:rsidRPr="00DC0FD3">
        <w:rPr>
          <w:rFonts w:ascii="Arial" w:hAnsi="Arial" w:cs="Arial"/>
          <w:sz w:val="24"/>
          <w:szCs w:val="24"/>
        </w:rPr>
        <w:t>2</w:t>
      </w:r>
      <w:r w:rsidR="008470EF">
        <w:rPr>
          <w:rFonts w:ascii="Arial" w:hAnsi="Arial" w:cs="Arial"/>
          <w:sz w:val="24"/>
          <w:szCs w:val="24"/>
        </w:rPr>
        <w:t>3</w:t>
      </w:r>
      <w:r w:rsidRPr="00DC0FD3">
        <w:rPr>
          <w:rFonts w:ascii="Arial" w:hAnsi="Arial" w:cs="Arial"/>
          <w:sz w:val="24"/>
          <w:szCs w:val="24"/>
        </w:rPr>
        <w:t>/</w:t>
      </w:r>
      <w:r w:rsidR="00DD6D51" w:rsidRPr="00DC0FD3">
        <w:rPr>
          <w:rFonts w:ascii="Arial" w:hAnsi="Arial" w:cs="Arial"/>
          <w:sz w:val="24"/>
          <w:szCs w:val="24"/>
        </w:rPr>
        <w:t>2</w:t>
      </w:r>
      <w:r w:rsidR="008470EF">
        <w:rPr>
          <w:rFonts w:ascii="Arial" w:hAnsi="Arial" w:cs="Arial"/>
          <w:sz w:val="24"/>
          <w:szCs w:val="24"/>
        </w:rPr>
        <w:t>4</w:t>
      </w:r>
      <w:r w:rsidR="00864B23">
        <w:rPr>
          <w:rFonts w:ascii="Arial" w:hAnsi="Arial" w:cs="Arial"/>
          <w:sz w:val="24"/>
          <w:szCs w:val="24"/>
        </w:rPr>
        <w:t xml:space="preserve"> and 2024/25</w:t>
      </w:r>
      <w:r w:rsidRPr="00DC0FD3">
        <w:rPr>
          <w:rFonts w:ascii="Arial" w:hAnsi="Arial" w:cs="Arial"/>
          <w:sz w:val="24"/>
          <w:szCs w:val="24"/>
        </w:rPr>
        <w:t xml:space="preserve"> </w:t>
      </w:r>
      <w:r w:rsidR="00C65F7D" w:rsidRPr="00DC0FD3">
        <w:rPr>
          <w:rFonts w:ascii="Arial" w:hAnsi="Arial" w:cs="Arial"/>
          <w:sz w:val="24"/>
          <w:szCs w:val="24"/>
        </w:rPr>
        <w:t xml:space="preserve">are </w:t>
      </w:r>
      <w:r w:rsidR="007D38AB" w:rsidRPr="00DC0FD3">
        <w:rPr>
          <w:rFonts w:ascii="Arial" w:hAnsi="Arial" w:cs="Arial"/>
          <w:sz w:val="24"/>
          <w:szCs w:val="24"/>
        </w:rPr>
        <w:t xml:space="preserve">available from the </w:t>
      </w:r>
      <w:r w:rsidR="006014A2" w:rsidRPr="00DC0FD3">
        <w:rPr>
          <w:rFonts w:ascii="Arial" w:hAnsi="Arial" w:cs="Arial"/>
          <w:sz w:val="24"/>
          <w:szCs w:val="24"/>
        </w:rPr>
        <w:t>C</w:t>
      </w:r>
      <w:r w:rsidR="007D38AB" w:rsidRPr="00DC0FD3">
        <w:rPr>
          <w:rFonts w:ascii="Arial" w:hAnsi="Arial" w:cs="Arial"/>
          <w:sz w:val="24"/>
          <w:szCs w:val="24"/>
        </w:rPr>
        <w:t xml:space="preserve">orporate Performance Team, and progress against their achievement is </w:t>
      </w:r>
      <w:r w:rsidR="00E97CE0" w:rsidRPr="00DC0FD3">
        <w:rPr>
          <w:rFonts w:ascii="Arial" w:hAnsi="Arial" w:cs="Arial"/>
          <w:sz w:val="24"/>
          <w:szCs w:val="24"/>
        </w:rPr>
        <w:t xml:space="preserve">reported within the relevant business plan and </w:t>
      </w:r>
      <w:r w:rsidR="00A63D83" w:rsidRPr="00DC0FD3">
        <w:rPr>
          <w:rFonts w:ascii="Arial" w:hAnsi="Arial" w:cs="Arial"/>
          <w:sz w:val="24"/>
          <w:szCs w:val="24"/>
        </w:rPr>
        <w:t xml:space="preserve">included </w:t>
      </w:r>
      <w:r w:rsidR="001726D9" w:rsidRPr="00DC0FD3">
        <w:rPr>
          <w:rFonts w:ascii="Arial" w:hAnsi="Arial" w:cs="Arial"/>
          <w:sz w:val="24"/>
          <w:szCs w:val="24"/>
        </w:rPr>
        <w:t xml:space="preserve">in </w:t>
      </w:r>
      <w:r w:rsidR="00A63D83" w:rsidRPr="00DC0FD3">
        <w:rPr>
          <w:rFonts w:ascii="Arial" w:hAnsi="Arial" w:cs="Arial"/>
          <w:sz w:val="24"/>
          <w:szCs w:val="24"/>
        </w:rPr>
        <w:t>the Finance and Performance Report</w:t>
      </w:r>
      <w:r w:rsidR="00491C88" w:rsidRPr="00DC0FD3">
        <w:rPr>
          <w:rFonts w:ascii="Arial" w:hAnsi="Arial" w:cs="Arial"/>
          <w:sz w:val="24"/>
          <w:szCs w:val="24"/>
        </w:rPr>
        <w:t>.</w:t>
      </w:r>
      <w:r w:rsidR="003D10FB" w:rsidRPr="00DC0FD3">
        <w:rPr>
          <w:rFonts w:ascii="Arial" w:hAnsi="Arial" w:cs="Arial"/>
          <w:sz w:val="24"/>
          <w:szCs w:val="24"/>
        </w:rPr>
        <w:t xml:space="preserve"> </w:t>
      </w:r>
      <w:r w:rsidR="00581EFA" w:rsidRPr="00DC0FD3">
        <w:rPr>
          <w:rFonts w:ascii="Arial" w:hAnsi="Arial" w:cs="Arial"/>
          <w:sz w:val="24"/>
          <w:szCs w:val="24"/>
        </w:rPr>
        <w:t>These</w:t>
      </w:r>
      <w:r w:rsidR="007D38AB" w:rsidRPr="00DC0FD3">
        <w:rPr>
          <w:rFonts w:ascii="Arial" w:hAnsi="Arial" w:cs="Arial"/>
          <w:sz w:val="24"/>
          <w:szCs w:val="24"/>
        </w:rPr>
        <w:t xml:space="preserve"> proposals </w:t>
      </w:r>
      <w:r w:rsidR="006275D8" w:rsidRPr="00DC0FD3">
        <w:rPr>
          <w:rFonts w:ascii="Arial" w:hAnsi="Arial" w:cs="Arial"/>
          <w:sz w:val="24"/>
          <w:szCs w:val="24"/>
        </w:rPr>
        <w:t>are</w:t>
      </w:r>
      <w:r w:rsidR="00336D78" w:rsidRPr="00DC0FD3">
        <w:rPr>
          <w:rFonts w:ascii="Arial" w:hAnsi="Arial" w:cs="Arial"/>
          <w:sz w:val="24"/>
          <w:szCs w:val="24"/>
        </w:rPr>
        <w:t xml:space="preserve"> </w:t>
      </w:r>
      <w:r w:rsidR="00B5161F" w:rsidRPr="00DC0FD3">
        <w:rPr>
          <w:rFonts w:ascii="Arial" w:hAnsi="Arial" w:cs="Arial"/>
          <w:sz w:val="24"/>
          <w:szCs w:val="24"/>
        </w:rPr>
        <w:t>attached at Appendix A.</w:t>
      </w:r>
    </w:p>
    <w:p w14:paraId="468A57FE" w14:textId="77777777" w:rsidR="00DC0FD3" w:rsidRPr="00DC0FD3" w:rsidRDefault="00DC0FD3" w:rsidP="004B2B82">
      <w:pPr>
        <w:spacing w:after="0" w:line="240" w:lineRule="auto"/>
        <w:rPr>
          <w:rFonts w:ascii="Arial" w:hAnsi="Arial" w:cs="Arial"/>
          <w:sz w:val="24"/>
          <w:szCs w:val="24"/>
        </w:rPr>
      </w:pPr>
    </w:p>
    <w:p w14:paraId="2B2AAF76" w14:textId="301D5E64" w:rsidR="00377240" w:rsidRPr="004B2B82" w:rsidRDefault="00377240" w:rsidP="004B2B82">
      <w:pPr>
        <w:widowControl w:val="0"/>
        <w:autoSpaceDE w:val="0"/>
        <w:autoSpaceDN w:val="0"/>
        <w:adjustRightInd w:val="0"/>
        <w:spacing w:after="0" w:line="240" w:lineRule="auto"/>
        <w:rPr>
          <w:rFonts w:ascii="Arial" w:hAnsi="Arial" w:cs="Arial"/>
          <w:b/>
          <w:bCs/>
          <w:iCs/>
          <w:color w:val="C00000"/>
          <w:spacing w:val="-1"/>
          <w:sz w:val="24"/>
          <w:szCs w:val="24"/>
        </w:rPr>
      </w:pPr>
      <w:r w:rsidRPr="004B2B82">
        <w:rPr>
          <w:rFonts w:ascii="Arial" w:hAnsi="Arial" w:cs="Arial"/>
          <w:b/>
          <w:bCs/>
          <w:iCs/>
          <w:color w:val="C00000"/>
          <w:spacing w:val="-1"/>
          <w:sz w:val="24"/>
          <w:szCs w:val="24"/>
        </w:rPr>
        <w:t>The Governance Framework</w:t>
      </w:r>
    </w:p>
    <w:p w14:paraId="749ED203" w14:textId="5DED08B1" w:rsidR="00377240" w:rsidRDefault="00377240" w:rsidP="004B2B82">
      <w:pPr>
        <w:spacing w:after="0" w:line="240" w:lineRule="auto"/>
        <w:rPr>
          <w:rFonts w:ascii="Arial" w:hAnsi="Arial" w:cs="Arial"/>
          <w:sz w:val="24"/>
          <w:szCs w:val="24"/>
        </w:rPr>
      </w:pPr>
      <w:r w:rsidRPr="00DC0FD3">
        <w:rPr>
          <w:rFonts w:ascii="Arial" w:hAnsi="Arial" w:cs="Arial"/>
          <w:sz w:val="24"/>
          <w:szCs w:val="24"/>
        </w:rPr>
        <w:t xml:space="preserve">The </w:t>
      </w:r>
      <w:r w:rsidR="00EE11B1" w:rsidRPr="00DC0FD3">
        <w:rPr>
          <w:rFonts w:ascii="Arial" w:hAnsi="Arial" w:cs="Arial"/>
          <w:sz w:val="24"/>
          <w:szCs w:val="24"/>
        </w:rPr>
        <w:t xml:space="preserve">governance framework includes the </w:t>
      </w:r>
      <w:r w:rsidRPr="00DC0FD3">
        <w:rPr>
          <w:rFonts w:ascii="Arial" w:hAnsi="Arial" w:cs="Arial"/>
          <w:sz w:val="24"/>
          <w:szCs w:val="24"/>
        </w:rPr>
        <w:t>key elements of the systems and processes that comprise the Authority’s governance arrangements</w:t>
      </w:r>
      <w:r w:rsidR="00EE11B1" w:rsidRPr="00DC0FD3">
        <w:rPr>
          <w:rFonts w:ascii="Arial" w:hAnsi="Arial" w:cs="Arial"/>
          <w:sz w:val="24"/>
          <w:szCs w:val="24"/>
        </w:rPr>
        <w:t xml:space="preserve">, along with an assessment of their effectiveness.  The ways in which the Authority demonstrates this </w:t>
      </w:r>
      <w:r w:rsidR="00621712" w:rsidRPr="00DC0FD3">
        <w:rPr>
          <w:rFonts w:ascii="Arial" w:hAnsi="Arial" w:cs="Arial"/>
          <w:sz w:val="24"/>
          <w:szCs w:val="24"/>
        </w:rPr>
        <w:t>are</w:t>
      </w:r>
      <w:r w:rsidR="00DC0FD3">
        <w:rPr>
          <w:rFonts w:ascii="Arial" w:hAnsi="Arial" w:cs="Arial"/>
          <w:sz w:val="24"/>
          <w:szCs w:val="24"/>
        </w:rPr>
        <w:t xml:space="preserve"> outlined</w:t>
      </w:r>
      <w:r w:rsidR="00621712" w:rsidRPr="00DC0FD3">
        <w:rPr>
          <w:rFonts w:ascii="Arial" w:hAnsi="Arial" w:cs="Arial"/>
          <w:sz w:val="24"/>
          <w:szCs w:val="24"/>
        </w:rPr>
        <w:t xml:space="preserve"> </w:t>
      </w:r>
      <w:r w:rsidR="00EE11B1" w:rsidRPr="00DC0FD3">
        <w:rPr>
          <w:rFonts w:ascii="Arial" w:hAnsi="Arial" w:cs="Arial"/>
          <w:sz w:val="24"/>
          <w:szCs w:val="24"/>
        </w:rPr>
        <w:t xml:space="preserve">below.  Each core principle set out in the Authority’s Code of Governance is </w:t>
      </w:r>
      <w:r w:rsidR="00581EFA" w:rsidRPr="00DC0FD3">
        <w:rPr>
          <w:rFonts w:ascii="Arial" w:hAnsi="Arial" w:cs="Arial"/>
          <w:sz w:val="24"/>
          <w:szCs w:val="24"/>
        </w:rPr>
        <w:t>identified</w:t>
      </w:r>
      <w:r w:rsidR="00EE11B1" w:rsidRPr="00DC0FD3">
        <w:rPr>
          <w:rFonts w:ascii="Arial" w:hAnsi="Arial" w:cs="Arial"/>
          <w:sz w:val="24"/>
          <w:szCs w:val="24"/>
        </w:rPr>
        <w:t>, along with the self</w:t>
      </w:r>
      <w:r w:rsidR="008356F9" w:rsidRPr="00DC0FD3">
        <w:rPr>
          <w:rFonts w:ascii="Arial" w:hAnsi="Arial" w:cs="Arial"/>
          <w:sz w:val="24"/>
          <w:szCs w:val="24"/>
        </w:rPr>
        <w:t>-</w:t>
      </w:r>
      <w:r w:rsidR="00EE11B1" w:rsidRPr="00DC0FD3">
        <w:rPr>
          <w:rFonts w:ascii="Arial" w:hAnsi="Arial" w:cs="Arial"/>
          <w:sz w:val="24"/>
          <w:szCs w:val="24"/>
        </w:rPr>
        <w:t xml:space="preserve">assessment of how well </w:t>
      </w:r>
      <w:r w:rsidR="007D5210" w:rsidRPr="00DC0FD3">
        <w:rPr>
          <w:rFonts w:ascii="Arial" w:hAnsi="Arial" w:cs="Arial"/>
          <w:sz w:val="24"/>
          <w:szCs w:val="24"/>
        </w:rPr>
        <w:t xml:space="preserve">it is </w:t>
      </w:r>
      <w:r w:rsidR="00EE11B1" w:rsidRPr="00DC0FD3">
        <w:rPr>
          <w:rFonts w:ascii="Arial" w:hAnsi="Arial" w:cs="Arial"/>
          <w:sz w:val="24"/>
          <w:szCs w:val="24"/>
        </w:rPr>
        <w:t>appl</w:t>
      </w:r>
      <w:r w:rsidR="007D5210" w:rsidRPr="00DC0FD3">
        <w:rPr>
          <w:rFonts w:ascii="Arial" w:hAnsi="Arial" w:cs="Arial"/>
          <w:sz w:val="24"/>
          <w:szCs w:val="24"/>
        </w:rPr>
        <w:t xml:space="preserve">ied and how we propose to </w:t>
      </w:r>
      <w:r w:rsidR="00DC0FD3">
        <w:rPr>
          <w:rFonts w:ascii="Arial" w:hAnsi="Arial" w:cs="Arial"/>
          <w:sz w:val="24"/>
          <w:szCs w:val="24"/>
        </w:rPr>
        <w:t xml:space="preserve">further </w:t>
      </w:r>
      <w:r w:rsidR="007D5210" w:rsidRPr="00DC0FD3">
        <w:rPr>
          <w:rFonts w:ascii="Arial" w:hAnsi="Arial" w:cs="Arial"/>
          <w:sz w:val="24"/>
          <w:szCs w:val="24"/>
        </w:rPr>
        <w:t>improve</w:t>
      </w:r>
      <w:r w:rsidR="00EE11B1" w:rsidRPr="00DC0FD3">
        <w:rPr>
          <w:rFonts w:ascii="Arial" w:hAnsi="Arial" w:cs="Arial"/>
          <w:sz w:val="24"/>
          <w:szCs w:val="24"/>
        </w:rPr>
        <w:t>.</w:t>
      </w:r>
      <w:r w:rsidR="00D574EE" w:rsidRPr="00DC0FD3">
        <w:rPr>
          <w:rFonts w:ascii="Arial" w:hAnsi="Arial" w:cs="Arial"/>
          <w:sz w:val="24"/>
          <w:szCs w:val="24"/>
        </w:rPr>
        <w:t xml:space="preserve">  </w:t>
      </w:r>
    </w:p>
    <w:p w14:paraId="3874D4F6" w14:textId="77777777" w:rsidR="00DC0FD3" w:rsidRDefault="00DC0FD3" w:rsidP="004B2B82">
      <w:pPr>
        <w:spacing w:after="0" w:line="240" w:lineRule="auto"/>
        <w:rPr>
          <w:rFonts w:ascii="Arial" w:hAnsi="Arial" w:cs="Arial"/>
          <w:sz w:val="24"/>
          <w:szCs w:val="24"/>
        </w:rPr>
      </w:pPr>
    </w:p>
    <w:p w14:paraId="49EDA117" w14:textId="2C48C057" w:rsidR="00745FC1" w:rsidRDefault="00DC0FD3" w:rsidP="00DC0FD3">
      <w:pPr>
        <w:spacing w:after="0" w:line="240" w:lineRule="auto"/>
        <w:rPr>
          <w:rFonts w:ascii="Arial" w:hAnsi="Arial" w:cs="Arial"/>
          <w:sz w:val="24"/>
          <w:szCs w:val="24"/>
        </w:rPr>
      </w:pPr>
      <w:r w:rsidRPr="00DC0FD3">
        <w:rPr>
          <w:rFonts w:ascii="Arial" w:hAnsi="Arial" w:cs="Arial"/>
          <w:sz w:val="24"/>
          <w:szCs w:val="24"/>
        </w:rPr>
        <w:t xml:space="preserve">To achieve the principles of good Corporate Governance, the Council </w:t>
      </w:r>
      <w:r>
        <w:rPr>
          <w:rFonts w:ascii="Arial" w:hAnsi="Arial" w:cs="Arial"/>
          <w:sz w:val="24"/>
          <w:szCs w:val="24"/>
        </w:rPr>
        <w:t xml:space="preserve">has demonstrated how it has worked towards the </w:t>
      </w:r>
      <w:r w:rsidRPr="00DC0FD3">
        <w:rPr>
          <w:rFonts w:ascii="Arial" w:hAnsi="Arial" w:cs="Arial"/>
          <w:sz w:val="24"/>
          <w:szCs w:val="24"/>
        </w:rPr>
        <w:t>seven Core Principles of good governance</w:t>
      </w:r>
      <w:r>
        <w:rPr>
          <w:rFonts w:ascii="Arial" w:hAnsi="Arial" w:cs="Arial"/>
          <w:sz w:val="24"/>
          <w:szCs w:val="24"/>
        </w:rPr>
        <w:t xml:space="preserve">, as outlined below. </w:t>
      </w:r>
      <w:r w:rsidRPr="00DC0FD3">
        <w:rPr>
          <w:rFonts w:ascii="Arial" w:hAnsi="Arial" w:cs="Arial"/>
          <w:sz w:val="24"/>
          <w:szCs w:val="24"/>
        </w:rPr>
        <w:t>Th</w:t>
      </w:r>
      <w:r>
        <w:rPr>
          <w:rFonts w:ascii="Arial" w:hAnsi="Arial" w:cs="Arial"/>
          <w:sz w:val="24"/>
          <w:szCs w:val="24"/>
        </w:rPr>
        <w:t>is</w:t>
      </w:r>
      <w:r w:rsidRPr="00DC0FD3">
        <w:rPr>
          <w:rFonts w:ascii="Arial" w:hAnsi="Arial" w:cs="Arial"/>
          <w:sz w:val="24"/>
          <w:szCs w:val="24"/>
        </w:rPr>
        <w:t xml:space="preserve"> review of effectiveness </w:t>
      </w:r>
      <w:r>
        <w:rPr>
          <w:rFonts w:ascii="Arial" w:hAnsi="Arial" w:cs="Arial"/>
          <w:sz w:val="24"/>
          <w:szCs w:val="24"/>
        </w:rPr>
        <w:t>includes detail of the work that has been undertaken, as well as how we plan to further improve</w:t>
      </w:r>
      <w:r w:rsidR="00745FC1">
        <w:rPr>
          <w:rFonts w:ascii="Arial" w:hAnsi="Arial" w:cs="Arial"/>
          <w:sz w:val="24"/>
          <w:szCs w:val="24"/>
        </w:rPr>
        <w:t>, with each section split to report against the following three areas:</w:t>
      </w:r>
    </w:p>
    <w:p w14:paraId="722869CF" w14:textId="08833B9D" w:rsidR="00745FC1" w:rsidRPr="00745FC1" w:rsidRDefault="00745FC1" w:rsidP="002B659B">
      <w:pPr>
        <w:pStyle w:val="ListParagraph"/>
        <w:numPr>
          <w:ilvl w:val="0"/>
          <w:numId w:val="17"/>
        </w:numPr>
        <w:rPr>
          <w:rFonts w:ascii="Arial" w:hAnsi="Arial" w:cs="Arial"/>
        </w:rPr>
      </w:pPr>
      <w:r w:rsidRPr="00745FC1">
        <w:rPr>
          <w:rFonts w:ascii="Arial" w:hAnsi="Arial" w:cs="Arial"/>
        </w:rPr>
        <w:t>How we do this</w:t>
      </w:r>
      <w:r w:rsidR="008470EF">
        <w:rPr>
          <w:rFonts w:ascii="Arial" w:hAnsi="Arial" w:cs="Arial"/>
        </w:rPr>
        <w:t>;</w:t>
      </w:r>
    </w:p>
    <w:p w14:paraId="457ACE31" w14:textId="15B81AE7" w:rsidR="00745FC1" w:rsidRPr="00745FC1" w:rsidRDefault="00745FC1" w:rsidP="002B659B">
      <w:pPr>
        <w:pStyle w:val="ListParagraph"/>
        <w:numPr>
          <w:ilvl w:val="0"/>
          <w:numId w:val="17"/>
        </w:numPr>
        <w:rPr>
          <w:rFonts w:ascii="Arial" w:hAnsi="Arial" w:cs="Arial"/>
        </w:rPr>
      </w:pPr>
      <w:r w:rsidRPr="00745FC1">
        <w:rPr>
          <w:rFonts w:ascii="Arial" w:hAnsi="Arial" w:cs="Arial"/>
        </w:rPr>
        <w:t>Review of Effectiveness</w:t>
      </w:r>
      <w:r w:rsidR="008470EF">
        <w:rPr>
          <w:rFonts w:ascii="Arial" w:hAnsi="Arial" w:cs="Arial"/>
        </w:rPr>
        <w:t>; and</w:t>
      </w:r>
    </w:p>
    <w:p w14:paraId="007944BB" w14:textId="52ECBB4D" w:rsidR="00745FC1" w:rsidRPr="00745FC1" w:rsidRDefault="00745FC1" w:rsidP="002B659B">
      <w:pPr>
        <w:pStyle w:val="ListParagraph"/>
        <w:numPr>
          <w:ilvl w:val="0"/>
          <w:numId w:val="17"/>
        </w:numPr>
        <w:rPr>
          <w:rFonts w:ascii="Arial" w:hAnsi="Arial" w:cs="Arial"/>
        </w:rPr>
      </w:pPr>
      <w:r w:rsidRPr="00745FC1">
        <w:rPr>
          <w:rFonts w:ascii="Arial" w:hAnsi="Arial" w:cs="Arial"/>
        </w:rPr>
        <w:t>Areas for Further Development</w:t>
      </w:r>
      <w:r w:rsidR="008470EF">
        <w:rPr>
          <w:rFonts w:ascii="Arial" w:hAnsi="Arial" w:cs="Arial"/>
        </w:rPr>
        <w:t>.</w:t>
      </w:r>
    </w:p>
    <w:p w14:paraId="0272C7FE" w14:textId="77777777" w:rsidR="00745FC1" w:rsidRDefault="00745FC1" w:rsidP="00DC0FD3">
      <w:pPr>
        <w:spacing w:after="0" w:line="240" w:lineRule="auto"/>
        <w:rPr>
          <w:rFonts w:ascii="Arial" w:hAnsi="Arial" w:cs="Arial"/>
          <w:sz w:val="24"/>
          <w:szCs w:val="24"/>
        </w:rPr>
      </w:pPr>
    </w:p>
    <w:p w14:paraId="69734511" w14:textId="7B6FD090" w:rsidR="00DC0FD3" w:rsidRDefault="00745FC1" w:rsidP="00DC0FD3">
      <w:pPr>
        <w:spacing w:after="0" w:line="240" w:lineRule="auto"/>
        <w:rPr>
          <w:rFonts w:ascii="Arial" w:hAnsi="Arial" w:cs="Arial"/>
          <w:sz w:val="24"/>
          <w:szCs w:val="24"/>
        </w:rPr>
      </w:pPr>
      <w:r>
        <w:rPr>
          <w:rFonts w:ascii="Arial" w:hAnsi="Arial" w:cs="Arial"/>
          <w:sz w:val="24"/>
          <w:szCs w:val="24"/>
        </w:rPr>
        <w:t xml:space="preserve">The detail provided has been </w:t>
      </w:r>
      <w:r w:rsidR="00DC0FD3" w:rsidRPr="00DC0FD3">
        <w:rPr>
          <w:rFonts w:ascii="Arial" w:hAnsi="Arial" w:cs="Arial"/>
          <w:sz w:val="24"/>
          <w:szCs w:val="24"/>
        </w:rPr>
        <w:t>informed by the work of the Senior Managers who have responsibility for the development and maintenance of the governance environment, the Audit and Risk Manager’s annual report, and by the commentary from the external auditors and other regulators.</w:t>
      </w:r>
    </w:p>
    <w:p w14:paraId="15E79E38" w14:textId="062D840E" w:rsidR="00DC0FD3" w:rsidRDefault="00DC0FD3" w:rsidP="00DC0FD3">
      <w:pPr>
        <w:spacing w:after="0" w:line="240" w:lineRule="auto"/>
        <w:rPr>
          <w:rFonts w:ascii="Arial" w:hAnsi="Arial" w:cs="Arial"/>
          <w:sz w:val="24"/>
          <w:szCs w:val="24"/>
        </w:rPr>
      </w:pPr>
    </w:p>
    <w:p w14:paraId="23B2A0FC" w14:textId="0F8AB923" w:rsidR="00DC0FD3" w:rsidRPr="00DC0FD3" w:rsidRDefault="00DC0FD3" w:rsidP="00DC0FD3">
      <w:pPr>
        <w:widowControl w:val="0"/>
        <w:autoSpaceDE w:val="0"/>
        <w:autoSpaceDN w:val="0"/>
        <w:adjustRightInd w:val="0"/>
        <w:spacing w:after="0" w:line="240" w:lineRule="auto"/>
        <w:rPr>
          <w:rFonts w:ascii="Arial" w:hAnsi="Arial" w:cs="Arial"/>
          <w:b/>
          <w:bCs/>
          <w:iCs/>
          <w:color w:val="C00000"/>
          <w:spacing w:val="-1"/>
          <w:sz w:val="24"/>
          <w:szCs w:val="24"/>
        </w:rPr>
      </w:pPr>
      <w:r w:rsidRPr="00DC0FD3">
        <w:rPr>
          <w:rFonts w:ascii="Arial" w:hAnsi="Arial" w:cs="Arial"/>
          <w:b/>
          <w:bCs/>
          <w:iCs/>
          <w:color w:val="C00000"/>
          <w:spacing w:val="-1"/>
          <w:sz w:val="24"/>
          <w:szCs w:val="24"/>
        </w:rPr>
        <w:t>The Seven Core Principles of Good Governance</w:t>
      </w:r>
    </w:p>
    <w:p w14:paraId="16D698D3" w14:textId="0882E3A2" w:rsidR="00DC0FD3" w:rsidRPr="00DC0FD3" w:rsidRDefault="00DC0FD3" w:rsidP="002B659B">
      <w:pPr>
        <w:numPr>
          <w:ilvl w:val="0"/>
          <w:numId w:val="14"/>
        </w:numPr>
        <w:spacing w:after="0" w:line="240" w:lineRule="auto"/>
        <w:rPr>
          <w:rFonts w:ascii="Arial" w:hAnsi="Arial" w:cs="Arial"/>
          <w:sz w:val="24"/>
          <w:szCs w:val="24"/>
        </w:rPr>
      </w:pPr>
      <w:r w:rsidRPr="00DC0FD3">
        <w:rPr>
          <w:rFonts w:ascii="Arial" w:hAnsi="Arial" w:cs="Arial"/>
          <w:sz w:val="24"/>
          <w:szCs w:val="24"/>
        </w:rPr>
        <w:t>Behaving with integrity, demonstrating strong commitment to ethical values, and respecting the rule of law</w:t>
      </w:r>
      <w:r>
        <w:rPr>
          <w:rFonts w:ascii="Arial" w:hAnsi="Arial" w:cs="Arial"/>
          <w:sz w:val="24"/>
          <w:szCs w:val="24"/>
        </w:rPr>
        <w:t>;</w:t>
      </w:r>
    </w:p>
    <w:p w14:paraId="41B18FBF" w14:textId="57733447" w:rsidR="00DC0FD3" w:rsidRPr="00DC0FD3" w:rsidRDefault="00DC0FD3" w:rsidP="002B659B">
      <w:pPr>
        <w:numPr>
          <w:ilvl w:val="0"/>
          <w:numId w:val="14"/>
        </w:numPr>
        <w:spacing w:after="0" w:line="240" w:lineRule="auto"/>
        <w:rPr>
          <w:rFonts w:ascii="Arial" w:hAnsi="Arial" w:cs="Arial"/>
          <w:sz w:val="24"/>
          <w:szCs w:val="24"/>
        </w:rPr>
      </w:pPr>
      <w:r w:rsidRPr="00DC0FD3">
        <w:rPr>
          <w:rFonts w:ascii="Arial" w:hAnsi="Arial" w:cs="Arial"/>
          <w:sz w:val="24"/>
          <w:szCs w:val="24"/>
        </w:rPr>
        <w:t>Ensuring openness and comprehensive stakeholder engagement</w:t>
      </w:r>
      <w:r>
        <w:rPr>
          <w:rFonts w:ascii="Arial" w:hAnsi="Arial" w:cs="Arial"/>
          <w:sz w:val="24"/>
          <w:szCs w:val="24"/>
        </w:rPr>
        <w:t>;</w:t>
      </w:r>
    </w:p>
    <w:p w14:paraId="53E47BF6" w14:textId="571E369A" w:rsidR="00DC0FD3" w:rsidRPr="00DC0FD3" w:rsidRDefault="00DC0FD3" w:rsidP="002B659B">
      <w:pPr>
        <w:numPr>
          <w:ilvl w:val="0"/>
          <w:numId w:val="14"/>
        </w:numPr>
        <w:spacing w:after="0" w:line="240" w:lineRule="auto"/>
        <w:rPr>
          <w:rFonts w:ascii="Arial" w:hAnsi="Arial" w:cs="Arial"/>
          <w:sz w:val="24"/>
          <w:szCs w:val="24"/>
        </w:rPr>
      </w:pPr>
      <w:r w:rsidRPr="00DC0FD3">
        <w:rPr>
          <w:rFonts w:ascii="Arial" w:hAnsi="Arial" w:cs="Arial"/>
          <w:sz w:val="24"/>
          <w:szCs w:val="24"/>
        </w:rPr>
        <w:t>Defining outcomes in terms of sustainable economic, social, and environmental benefit</w:t>
      </w:r>
      <w:r>
        <w:rPr>
          <w:rFonts w:ascii="Arial" w:hAnsi="Arial" w:cs="Arial"/>
          <w:sz w:val="24"/>
          <w:szCs w:val="24"/>
        </w:rPr>
        <w:t>s;</w:t>
      </w:r>
    </w:p>
    <w:p w14:paraId="7F746395" w14:textId="4ED0A397" w:rsidR="00DC0FD3" w:rsidRPr="00DC0FD3" w:rsidRDefault="00DC0FD3" w:rsidP="002B659B">
      <w:pPr>
        <w:numPr>
          <w:ilvl w:val="0"/>
          <w:numId w:val="14"/>
        </w:numPr>
        <w:spacing w:after="0" w:line="240" w:lineRule="auto"/>
        <w:rPr>
          <w:rFonts w:ascii="Arial" w:hAnsi="Arial" w:cs="Arial"/>
          <w:sz w:val="24"/>
          <w:szCs w:val="24"/>
        </w:rPr>
      </w:pPr>
      <w:r w:rsidRPr="00DC0FD3">
        <w:rPr>
          <w:rFonts w:ascii="Arial" w:hAnsi="Arial" w:cs="Arial"/>
          <w:sz w:val="24"/>
          <w:szCs w:val="24"/>
        </w:rPr>
        <w:t>Determining the interventions necessary to optimise the achievement of the intended outcomes</w:t>
      </w:r>
      <w:r>
        <w:rPr>
          <w:rFonts w:ascii="Arial" w:hAnsi="Arial" w:cs="Arial"/>
          <w:sz w:val="24"/>
          <w:szCs w:val="24"/>
        </w:rPr>
        <w:t>;</w:t>
      </w:r>
    </w:p>
    <w:p w14:paraId="2F1D3574" w14:textId="445BD3AB" w:rsidR="00DC0FD3" w:rsidRPr="00DC0FD3" w:rsidRDefault="00DC0FD3" w:rsidP="002B659B">
      <w:pPr>
        <w:numPr>
          <w:ilvl w:val="0"/>
          <w:numId w:val="14"/>
        </w:numPr>
        <w:spacing w:after="0" w:line="240" w:lineRule="auto"/>
        <w:rPr>
          <w:rFonts w:ascii="Arial" w:hAnsi="Arial" w:cs="Arial"/>
          <w:sz w:val="24"/>
          <w:szCs w:val="24"/>
        </w:rPr>
      </w:pPr>
      <w:r w:rsidRPr="00DC0FD3">
        <w:rPr>
          <w:rFonts w:ascii="Arial" w:hAnsi="Arial" w:cs="Arial"/>
          <w:sz w:val="24"/>
          <w:szCs w:val="24"/>
        </w:rPr>
        <w:t>Developing the entity’s capacity, including the capability of its leadership and the individuals within it</w:t>
      </w:r>
      <w:r>
        <w:rPr>
          <w:rFonts w:ascii="Arial" w:hAnsi="Arial" w:cs="Arial"/>
          <w:sz w:val="24"/>
          <w:szCs w:val="24"/>
        </w:rPr>
        <w:t>;</w:t>
      </w:r>
    </w:p>
    <w:p w14:paraId="0E987364" w14:textId="4FA94BEF" w:rsidR="00DC0FD3" w:rsidRPr="00DC0FD3" w:rsidRDefault="00DC0FD3" w:rsidP="002B659B">
      <w:pPr>
        <w:numPr>
          <w:ilvl w:val="0"/>
          <w:numId w:val="14"/>
        </w:numPr>
        <w:spacing w:after="0" w:line="240" w:lineRule="auto"/>
        <w:rPr>
          <w:rFonts w:ascii="Arial" w:hAnsi="Arial" w:cs="Arial"/>
          <w:sz w:val="24"/>
          <w:szCs w:val="24"/>
        </w:rPr>
      </w:pPr>
      <w:r w:rsidRPr="00DC0FD3">
        <w:rPr>
          <w:rFonts w:ascii="Arial" w:hAnsi="Arial" w:cs="Arial"/>
          <w:sz w:val="24"/>
          <w:szCs w:val="24"/>
        </w:rPr>
        <w:t>Managing risks and performance through robust internal control and strong public financial management</w:t>
      </w:r>
      <w:r>
        <w:rPr>
          <w:rFonts w:ascii="Arial" w:hAnsi="Arial" w:cs="Arial"/>
          <w:sz w:val="24"/>
          <w:szCs w:val="24"/>
        </w:rPr>
        <w:t>; and</w:t>
      </w:r>
    </w:p>
    <w:p w14:paraId="098F8B6A" w14:textId="77777777" w:rsidR="00DC0FD3" w:rsidRPr="00DC0FD3" w:rsidRDefault="00DC0FD3" w:rsidP="002B659B">
      <w:pPr>
        <w:numPr>
          <w:ilvl w:val="0"/>
          <w:numId w:val="14"/>
        </w:numPr>
        <w:spacing w:after="0" w:line="240" w:lineRule="auto"/>
        <w:rPr>
          <w:rFonts w:ascii="Arial" w:hAnsi="Arial" w:cs="Arial"/>
          <w:sz w:val="24"/>
          <w:szCs w:val="24"/>
        </w:rPr>
      </w:pPr>
      <w:r w:rsidRPr="00DC0FD3">
        <w:rPr>
          <w:rFonts w:ascii="Arial" w:hAnsi="Arial" w:cs="Arial"/>
          <w:sz w:val="24"/>
          <w:szCs w:val="24"/>
        </w:rPr>
        <w:t>Implementing good practices in transparency, reporting, and audit to deliver effective accountability.</w:t>
      </w:r>
    </w:p>
    <w:p w14:paraId="62E40AF1" w14:textId="77777777" w:rsidR="00DC0FD3" w:rsidRPr="00DC0FD3" w:rsidRDefault="00DC0FD3" w:rsidP="00DC0FD3">
      <w:pPr>
        <w:spacing w:after="0" w:line="240" w:lineRule="auto"/>
        <w:rPr>
          <w:rFonts w:ascii="Arial" w:hAnsi="Arial" w:cs="Arial"/>
          <w:sz w:val="24"/>
          <w:szCs w:val="24"/>
        </w:rPr>
      </w:pPr>
    </w:p>
    <w:p w14:paraId="1DDA4E70" w14:textId="6184AA8C" w:rsidR="00DC0FD3" w:rsidRDefault="00DC0FD3" w:rsidP="00DC0FD3">
      <w:pPr>
        <w:spacing w:after="0" w:line="240" w:lineRule="auto"/>
        <w:rPr>
          <w:rFonts w:ascii="Arial" w:hAnsi="Arial" w:cs="Arial"/>
          <w:sz w:val="24"/>
          <w:szCs w:val="24"/>
        </w:rPr>
      </w:pPr>
      <w:r w:rsidRPr="00DC0FD3">
        <w:rPr>
          <w:rFonts w:ascii="Arial" w:hAnsi="Arial" w:cs="Arial"/>
          <w:sz w:val="24"/>
          <w:szCs w:val="24"/>
        </w:rPr>
        <w:t>These principles are not to be considered in isolation as they are all interconnected and overlap or merge with each other.</w:t>
      </w:r>
    </w:p>
    <w:p w14:paraId="416FBD5A" w14:textId="77777777" w:rsidR="00745FC1" w:rsidRDefault="00745FC1" w:rsidP="00DC0FD3">
      <w:pPr>
        <w:spacing w:after="0" w:line="240" w:lineRule="auto"/>
        <w:rPr>
          <w:rFonts w:ascii="Arial" w:hAnsi="Arial" w:cs="Arial"/>
          <w:sz w:val="24"/>
          <w:szCs w:val="24"/>
        </w:rPr>
      </w:pPr>
    </w:p>
    <w:p w14:paraId="3D0EAFB6" w14:textId="77777777" w:rsidR="00745FC1" w:rsidRDefault="00745FC1" w:rsidP="00DC0FD3">
      <w:pPr>
        <w:spacing w:after="0" w:line="240" w:lineRule="auto"/>
        <w:rPr>
          <w:rFonts w:ascii="Arial" w:hAnsi="Arial" w:cs="Arial"/>
          <w:sz w:val="24"/>
          <w:szCs w:val="24"/>
        </w:rPr>
      </w:pPr>
    </w:p>
    <w:p w14:paraId="461372EF" w14:textId="77777777" w:rsidR="00745FC1" w:rsidRDefault="00745FC1" w:rsidP="00DC0FD3">
      <w:pPr>
        <w:spacing w:after="0" w:line="240" w:lineRule="auto"/>
        <w:rPr>
          <w:rFonts w:ascii="Arial" w:hAnsi="Arial" w:cs="Arial"/>
          <w:sz w:val="24"/>
          <w:szCs w:val="24"/>
        </w:rPr>
      </w:pPr>
    </w:p>
    <w:p w14:paraId="024281A7" w14:textId="77777777" w:rsidR="004B2B82" w:rsidRDefault="004B2B82" w:rsidP="00DC0FD3">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C0FD3" w:rsidRPr="0086521F" w14:paraId="2A3C0CC8" w14:textId="77777777" w:rsidTr="00FA3AA9">
        <w:tc>
          <w:tcPr>
            <w:tcW w:w="10456" w:type="dxa"/>
            <w:shd w:val="clear" w:color="auto" w:fill="C00000"/>
          </w:tcPr>
          <w:p w14:paraId="654BDBCC" w14:textId="77777777" w:rsidR="00DC0FD3" w:rsidRPr="0086521F" w:rsidRDefault="00DC0FD3" w:rsidP="0060759C">
            <w:pPr>
              <w:widowControl w:val="0"/>
              <w:autoSpaceDE w:val="0"/>
              <w:autoSpaceDN w:val="0"/>
              <w:adjustRightInd w:val="0"/>
              <w:jc w:val="center"/>
              <w:rPr>
                <w:rFonts w:ascii="Arial" w:hAnsi="Arial" w:cs="Arial"/>
                <w:b/>
                <w:bCs/>
                <w:color w:val="FFFFFF"/>
                <w:spacing w:val="-1"/>
              </w:rPr>
            </w:pPr>
            <w:r w:rsidRPr="0086521F">
              <w:rPr>
                <w:rFonts w:ascii="Arial" w:hAnsi="Arial" w:cs="Arial"/>
                <w:b/>
                <w:bCs/>
                <w:color w:val="FFFFFF"/>
                <w:spacing w:val="-1"/>
              </w:rPr>
              <w:lastRenderedPageBreak/>
              <w:t>Core Principle A - Behaving with integrity, demonstrating strong commitment to ethical values, and respecting the rule of law</w:t>
            </w:r>
          </w:p>
        </w:tc>
      </w:tr>
    </w:tbl>
    <w:p w14:paraId="5CD31996" w14:textId="77777777" w:rsidR="00DC0FD3" w:rsidRDefault="00DC0FD3" w:rsidP="00DC0FD3">
      <w:pPr>
        <w:pStyle w:val="Heading1"/>
        <w:spacing w:before="0" w:line="240" w:lineRule="auto"/>
        <w:rPr>
          <w:i/>
          <w:color w:val="C00000"/>
        </w:rPr>
      </w:pPr>
    </w:p>
    <w:p w14:paraId="395017A9" w14:textId="298986A1" w:rsidR="00377240" w:rsidRPr="00DC0FD3" w:rsidRDefault="00377240" w:rsidP="00DC0FD3">
      <w:pPr>
        <w:pStyle w:val="Heading1"/>
        <w:spacing w:before="0" w:line="240" w:lineRule="auto"/>
        <w:rPr>
          <w:rFonts w:ascii="Arial" w:eastAsiaTheme="minorEastAsia" w:hAnsi="Arial" w:cs="Arial"/>
          <w:iCs/>
          <w:color w:val="C00000"/>
          <w:spacing w:val="-1"/>
          <w:sz w:val="24"/>
          <w:szCs w:val="24"/>
        </w:rPr>
      </w:pPr>
      <w:r w:rsidRPr="00DC0FD3">
        <w:rPr>
          <w:rFonts w:ascii="Arial" w:eastAsiaTheme="minorEastAsia" w:hAnsi="Arial" w:cs="Arial"/>
          <w:iCs/>
          <w:color w:val="C00000"/>
          <w:spacing w:val="-1"/>
          <w:sz w:val="24"/>
          <w:szCs w:val="24"/>
        </w:rPr>
        <w:t>How we do this</w:t>
      </w:r>
    </w:p>
    <w:p w14:paraId="50A8738D" w14:textId="77777777" w:rsidR="00004E61" w:rsidRPr="00DC0FD3" w:rsidRDefault="00CA53DF" w:rsidP="00DC0FD3">
      <w:pPr>
        <w:spacing w:after="0" w:line="240" w:lineRule="auto"/>
        <w:rPr>
          <w:rFonts w:ascii="Arial" w:hAnsi="Arial" w:cs="Arial"/>
          <w:sz w:val="24"/>
          <w:szCs w:val="24"/>
        </w:rPr>
      </w:pPr>
      <w:r w:rsidRPr="00DC0FD3">
        <w:rPr>
          <w:rFonts w:ascii="Arial" w:hAnsi="Arial" w:cs="Arial"/>
          <w:sz w:val="24"/>
          <w:szCs w:val="24"/>
        </w:rPr>
        <w:t>A Governance Framework exists that sets out the standards and processes to be adopted by both Members and Officers.  Codes of Conduct</w:t>
      </w:r>
      <w:r w:rsidR="005A3E3C" w:rsidRPr="00DC0FD3">
        <w:rPr>
          <w:rFonts w:ascii="Arial" w:hAnsi="Arial" w:cs="Arial"/>
          <w:sz w:val="24"/>
          <w:szCs w:val="24"/>
        </w:rPr>
        <w:t>,</w:t>
      </w:r>
      <w:r w:rsidRPr="00DC0FD3">
        <w:rPr>
          <w:rFonts w:ascii="Arial" w:hAnsi="Arial" w:cs="Arial"/>
          <w:sz w:val="24"/>
          <w:szCs w:val="24"/>
        </w:rPr>
        <w:t xml:space="preserve"> detailing Member / Officer relations</w:t>
      </w:r>
      <w:r w:rsidR="005A3E3C" w:rsidRPr="00DC0FD3">
        <w:rPr>
          <w:rFonts w:ascii="Arial" w:hAnsi="Arial" w:cs="Arial"/>
          <w:sz w:val="24"/>
          <w:szCs w:val="24"/>
        </w:rPr>
        <w:t>,</w:t>
      </w:r>
      <w:r w:rsidRPr="00DC0FD3">
        <w:rPr>
          <w:rFonts w:ascii="Arial" w:hAnsi="Arial" w:cs="Arial"/>
          <w:sz w:val="24"/>
          <w:szCs w:val="24"/>
        </w:rPr>
        <w:t xml:space="preserve"> are contained within the </w:t>
      </w:r>
      <w:r w:rsidR="000C5885" w:rsidRPr="00DC0FD3">
        <w:rPr>
          <w:rFonts w:ascii="Arial" w:hAnsi="Arial" w:cs="Arial"/>
          <w:sz w:val="24"/>
          <w:szCs w:val="24"/>
        </w:rPr>
        <w:t>C</w:t>
      </w:r>
      <w:r w:rsidRPr="00DC0FD3">
        <w:rPr>
          <w:rFonts w:ascii="Arial" w:hAnsi="Arial" w:cs="Arial"/>
          <w:sz w:val="24"/>
          <w:szCs w:val="24"/>
        </w:rPr>
        <w:t xml:space="preserve">onstitution and </w:t>
      </w:r>
      <w:r w:rsidR="00B1064D" w:rsidRPr="00DC0FD3">
        <w:rPr>
          <w:rFonts w:ascii="Arial" w:hAnsi="Arial" w:cs="Arial"/>
          <w:sz w:val="24"/>
          <w:szCs w:val="24"/>
        </w:rPr>
        <w:t>all</w:t>
      </w:r>
      <w:r w:rsidRPr="00DC0FD3">
        <w:rPr>
          <w:rFonts w:ascii="Arial" w:hAnsi="Arial" w:cs="Arial"/>
          <w:sz w:val="24"/>
          <w:szCs w:val="24"/>
        </w:rPr>
        <w:t xml:space="preserve"> are required to make declarations of any interests that impact on their positions / functions.  These documents are periodically reviewed and updated, and are influenced by best practice and recommendations from both internal and external regulators</w:t>
      </w:r>
      <w:r w:rsidR="00004E61" w:rsidRPr="00DC0FD3">
        <w:rPr>
          <w:rFonts w:ascii="Arial" w:hAnsi="Arial" w:cs="Arial"/>
          <w:sz w:val="24"/>
          <w:szCs w:val="24"/>
        </w:rPr>
        <w:t>.</w:t>
      </w:r>
    </w:p>
    <w:p w14:paraId="6965DB29" w14:textId="77777777" w:rsidR="00FB2EF6" w:rsidRPr="00DC0FD3" w:rsidRDefault="00EA10B1" w:rsidP="00DC0FD3">
      <w:pPr>
        <w:spacing w:after="0" w:line="240" w:lineRule="auto"/>
        <w:rPr>
          <w:rFonts w:ascii="Arial" w:hAnsi="Arial" w:cs="Arial"/>
          <w:sz w:val="24"/>
          <w:szCs w:val="24"/>
        </w:rPr>
      </w:pPr>
      <w:r w:rsidRPr="00DC0FD3">
        <w:rPr>
          <w:rFonts w:ascii="Arial" w:hAnsi="Arial" w:cs="Arial"/>
          <w:sz w:val="24"/>
          <w:szCs w:val="24"/>
        </w:rPr>
        <w:t xml:space="preserve">Members’ declarations are retained by the Monitoring Officer and Officers’ declarations are held by Service Managers.  All Council meetings </w:t>
      </w:r>
      <w:r w:rsidR="00CD11E3" w:rsidRPr="00DC0FD3">
        <w:rPr>
          <w:rFonts w:ascii="Arial" w:hAnsi="Arial" w:cs="Arial"/>
          <w:sz w:val="24"/>
          <w:szCs w:val="24"/>
        </w:rPr>
        <w:t xml:space="preserve">are conducted in accordance with the agreed democratic process and </w:t>
      </w:r>
      <w:r w:rsidRPr="00DC0FD3">
        <w:rPr>
          <w:rFonts w:ascii="Arial" w:hAnsi="Arial" w:cs="Arial"/>
          <w:sz w:val="24"/>
          <w:szCs w:val="24"/>
        </w:rPr>
        <w:t>have declarations of interest as part of the agenda</w:t>
      </w:r>
      <w:r w:rsidR="00CD11E3" w:rsidRPr="00DC0FD3">
        <w:rPr>
          <w:rFonts w:ascii="Arial" w:hAnsi="Arial" w:cs="Arial"/>
          <w:sz w:val="24"/>
          <w:szCs w:val="24"/>
        </w:rPr>
        <w:t>,</w:t>
      </w:r>
      <w:r w:rsidR="00096CE8" w:rsidRPr="00DC0FD3">
        <w:rPr>
          <w:rFonts w:ascii="Arial" w:hAnsi="Arial" w:cs="Arial"/>
          <w:sz w:val="24"/>
          <w:szCs w:val="24"/>
        </w:rPr>
        <w:t xml:space="preserve"> </w:t>
      </w:r>
      <w:r w:rsidR="00CD11E3" w:rsidRPr="00DC0FD3">
        <w:rPr>
          <w:rFonts w:ascii="Arial" w:hAnsi="Arial" w:cs="Arial"/>
          <w:sz w:val="24"/>
          <w:szCs w:val="24"/>
        </w:rPr>
        <w:t>with</w:t>
      </w:r>
      <w:r w:rsidRPr="00DC0FD3">
        <w:rPr>
          <w:rFonts w:ascii="Arial" w:hAnsi="Arial" w:cs="Arial"/>
          <w:sz w:val="24"/>
          <w:szCs w:val="24"/>
        </w:rPr>
        <w:t xml:space="preserve"> any declarations noted in the minutes </w:t>
      </w:r>
      <w:r w:rsidR="00437668" w:rsidRPr="00DC0FD3">
        <w:rPr>
          <w:rFonts w:ascii="Arial" w:hAnsi="Arial" w:cs="Arial"/>
          <w:sz w:val="24"/>
          <w:szCs w:val="24"/>
        </w:rPr>
        <w:t xml:space="preserve">and </w:t>
      </w:r>
      <w:r w:rsidR="00A279C0" w:rsidRPr="00DC0FD3">
        <w:rPr>
          <w:rFonts w:ascii="Arial" w:hAnsi="Arial" w:cs="Arial"/>
          <w:sz w:val="24"/>
          <w:szCs w:val="24"/>
        </w:rPr>
        <w:t xml:space="preserve">Members </w:t>
      </w:r>
      <w:r w:rsidRPr="00DC0FD3">
        <w:rPr>
          <w:rFonts w:ascii="Arial" w:hAnsi="Arial" w:cs="Arial"/>
          <w:sz w:val="24"/>
          <w:szCs w:val="24"/>
        </w:rPr>
        <w:t xml:space="preserve">withdrawing or not taking part in the debate as appropriate.  </w:t>
      </w:r>
    </w:p>
    <w:p w14:paraId="5E001F77" w14:textId="77777777" w:rsidR="00E541D7" w:rsidRPr="00DC0FD3" w:rsidRDefault="00E541D7" w:rsidP="00DC0FD3">
      <w:pPr>
        <w:spacing w:after="0" w:line="240" w:lineRule="auto"/>
        <w:rPr>
          <w:rFonts w:ascii="Arial" w:hAnsi="Arial" w:cs="Arial"/>
          <w:sz w:val="24"/>
          <w:szCs w:val="24"/>
        </w:rPr>
      </w:pPr>
    </w:p>
    <w:p w14:paraId="0395A62A" w14:textId="77777777" w:rsidR="007A0106" w:rsidRPr="00DC0FD3" w:rsidRDefault="007A0106" w:rsidP="00DC0FD3">
      <w:pPr>
        <w:spacing w:after="0" w:line="240" w:lineRule="auto"/>
        <w:rPr>
          <w:rFonts w:ascii="Arial" w:hAnsi="Arial" w:cs="Arial"/>
          <w:sz w:val="24"/>
          <w:szCs w:val="24"/>
        </w:rPr>
      </w:pPr>
      <w:r w:rsidRPr="00DC0FD3">
        <w:rPr>
          <w:rFonts w:ascii="Arial" w:hAnsi="Arial" w:cs="Arial"/>
          <w:sz w:val="24"/>
          <w:szCs w:val="24"/>
        </w:rPr>
        <w:t xml:space="preserve">A Policy Framework exists to guide both Members and Officers in fulfilment of their roles.  This includes a Whistle-Blowing policy enabling Members, Officers and the public to report any concerns regarding the integrity and operations of the Authority.  In addition, policies such as disciplinary or grievance procedures have been formulated for dealing with breaches to the codes. </w:t>
      </w:r>
    </w:p>
    <w:p w14:paraId="4B4E3497" w14:textId="77777777" w:rsidR="00E541D7" w:rsidRDefault="00E541D7" w:rsidP="00DC0FD3">
      <w:pPr>
        <w:spacing w:after="0" w:line="240" w:lineRule="auto"/>
        <w:rPr>
          <w:rFonts w:ascii="Arial" w:hAnsi="Arial" w:cs="Arial"/>
        </w:rPr>
      </w:pPr>
    </w:p>
    <w:p w14:paraId="2FCCD5E7" w14:textId="71A820C0" w:rsidR="00237F1B" w:rsidRPr="00537965" w:rsidRDefault="00FB2EF6" w:rsidP="00DC0FD3">
      <w:pPr>
        <w:spacing w:after="0" w:line="240" w:lineRule="auto"/>
      </w:pPr>
      <w:r w:rsidRPr="00DC0FD3">
        <w:rPr>
          <w:rFonts w:ascii="Arial" w:hAnsi="Arial" w:cs="Arial"/>
          <w:sz w:val="24"/>
          <w:szCs w:val="24"/>
        </w:rPr>
        <w:t xml:space="preserve">Both Officers and Members are advised through the induction process of the standards of behaviour required by the Council throughout their term of office </w:t>
      </w:r>
      <w:r w:rsidR="00D533A4" w:rsidRPr="00DC0FD3">
        <w:rPr>
          <w:rFonts w:ascii="Arial" w:hAnsi="Arial" w:cs="Arial"/>
          <w:sz w:val="24"/>
          <w:szCs w:val="24"/>
        </w:rPr>
        <w:t>or</w:t>
      </w:r>
      <w:r w:rsidRPr="00DC0FD3">
        <w:rPr>
          <w:rFonts w:ascii="Arial" w:hAnsi="Arial" w:cs="Arial"/>
          <w:sz w:val="24"/>
          <w:szCs w:val="24"/>
        </w:rPr>
        <w:t xml:space="preserve"> employment.  Continued </w:t>
      </w:r>
      <w:r w:rsidR="004D73E0" w:rsidRPr="00DC0FD3">
        <w:rPr>
          <w:rFonts w:ascii="Arial" w:hAnsi="Arial" w:cs="Arial"/>
          <w:sz w:val="24"/>
          <w:szCs w:val="24"/>
        </w:rPr>
        <w:t xml:space="preserve">adherence to the ethical values of the Authority is confirmed </w:t>
      </w:r>
      <w:r w:rsidRPr="00DC0FD3">
        <w:rPr>
          <w:rFonts w:ascii="Arial" w:hAnsi="Arial" w:cs="Arial"/>
          <w:sz w:val="24"/>
          <w:szCs w:val="24"/>
        </w:rPr>
        <w:t>through a performance review protocol</w:t>
      </w:r>
      <w:r w:rsidR="00C11354" w:rsidRPr="00DC0FD3">
        <w:rPr>
          <w:rFonts w:ascii="Arial" w:hAnsi="Arial" w:cs="Arial"/>
          <w:sz w:val="24"/>
          <w:szCs w:val="24"/>
        </w:rPr>
        <w:t xml:space="preserve"> for </w:t>
      </w:r>
      <w:r w:rsidR="003A330A" w:rsidRPr="00DC0FD3">
        <w:rPr>
          <w:rFonts w:ascii="Arial" w:hAnsi="Arial" w:cs="Arial"/>
          <w:sz w:val="24"/>
          <w:szCs w:val="24"/>
        </w:rPr>
        <w:t xml:space="preserve">all </w:t>
      </w:r>
      <w:r w:rsidR="00C11354" w:rsidRPr="00DC0FD3">
        <w:rPr>
          <w:rFonts w:ascii="Arial" w:hAnsi="Arial" w:cs="Arial"/>
          <w:sz w:val="24"/>
          <w:szCs w:val="24"/>
        </w:rPr>
        <w:t>Officers and a Personal Development Review (PDR) / Competency Framework (CF) in place for Members</w:t>
      </w:r>
      <w:r w:rsidRPr="00DC0FD3">
        <w:rPr>
          <w:rFonts w:ascii="Arial" w:hAnsi="Arial" w:cs="Arial"/>
          <w:sz w:val="24"/>
          <w:szCs w:val="24"/>
        </w:rPr>
        <w:t>.</w:t>
      </w:r>
      <w:r w:rsidR="004D73E0" w:rsidRPr="00DC0FD3">
        <w:rPr>
          <w:rFonts w:ascii="Arial" w:hAnsi="Arial" w:cs="Arial"/>
          <w:sz w:val="24"/>
          <w:szCs w:val="24"/>
        </w:rPr>
        <w:t xml:space="preserve"> </w:t>
      </w:r>
      <w:r w:rsidR="00C11354" w:rsidRPr="00DC0FD3">
        <w:rPr>
          <w:rFonts w:ascii="Arial" w:hAnsi="Arial" w:cs="Arial"/>
          <w:sz w:val="24"/>
          <w:szCs w:val="24"/>
        </w:rPr>
        <w:t>Th</w:t>
      </w:r>
      <w:r w:rsidR="003A330A" w:rsidRPr="00DC0FD3">
        <w:rPr>
          <w:rFonts w:ascii="Arial" w:hAnsi="Arial" w:cs="Arial"/>
          <w:sz w:val="24"/>
          <w:szCs w:val="24"/>
        </w:rPr>
        <w:t xml:space="preserve">e PDR / CF </w:t>
      </w:r>
      <w:r w:rsidR="00C11354" w:rsidRPr="00DC0FD3">
        <w:rPr>
          <w:rFonts w:ascii="Arial" w:hAnsi="Arial" w:cs="Arial"/>
          <w:sz w:val="24"/>
          <w:szCs w:val="24"/>
        </w:rPr>
        <w:t>is a mandatory process for senior salary holders</w:t>
      </w:r>
      <w:r w:rsidR="006275D8" w:rsidRPr="00DC0FD3">
        <w:rPr>
          <w:rFonts w:ascii="Arial" w:hAnsi="Arial" w:cs="Arial"/>
          <w:sz w:val="24"/>
          <w:szCs w:val="24"/>
        </w:rPr>
        <w:t>,</w:t>
      </w:r>
      <w:r w:rsidR="003A330A" w:rsidRPr="00DC0FD3">
        <w:rPr>
          <w:rFonts w:ascii="Arial" w:hAnsi="Arial" w:cs="Arial"/>
          <w:sz w:val="24"/>
          <w:szCs w:val="24"/>
        </w:rPr>
        <w:t xml:space="preserve"> and </w:t>
      </w:r>
      <w:r w:rsidR="00AF36E8" w:rsidRPr="00DC0FD3">
        <w:rPr>
          <w:rFonts w:ascii="Arial" w:hAnsi="Arial" w:cs="Arial"/>
          <w:sz w:val="24"/>
          <w:szCs w:val="24"/>
        </w:rPr>
        <w:t>non-senior</w:t>
      </w:r>
      <w:r w:rsidR="00C11354" w:rsidRPr="00DC0FD3">
        <w:rPr>
          <w:rFonts w:ascii="Arial" w:hAnsi="Arial" w:cs="Arial"/>
          <w:sz w:val="24"/>
          <w:szCs w:val="24"/>
        </w:rPr>
        <w:t xml:space="preserve"> salary holders are a</w:t>
      </w:r>
      <w:r w:rsidR="006275D8" w:rsidRPr="00DC0FD3">
        <w:rPr>
          <w:rFonts w:ascii="Arial" w:hAnsi="Arial" w:cs="Arial"/>
          <w:sz w:val="24"/>
          <w:szCs w:val="24"/>
        </w:rPr>
        <w:t>lso</w:t>
      </w:r>
      <w:r w:rsidR="00C11354" w:rsidRPr="00DC0FD3">
        <w:rPr>
          <w:rFonts w:ascii="Arial" w:hAnsi="Arial" w:cs="Arial"/>
          <w:sz w:val="24"/>
          <w:szCs w:val="24"/>
        </w:rPr>
        <w:t xml:space="preserve"> offered the opportunity to undertake</w:t>
      </w:r>
      <w:r w:rsidR="002B6EFF" w:rsidRPr="00DC0FD3">
        <w:rPr>
          <w:rFonts w:ascii="Arial" w:hAnsi="Arial" w:cs="Arial"/>
          <w:sz w:val="24"/>
          <w:szCs w:val="24"/>
        </w:rPr>
        <w:t xml:space="preserve"> a PDR / CF. </w:t>
      </w:r>
      <w:r w:rsidR="00537965">
        <w:rPr>
          <w:rFonts w:ascii="Arial" w:hAnsi="Arial" w:cs="Arial"/>
          <w:sz w:val="24"/>
          <w:szCs w:val="24"/>
        </w:rPr>
        <w:t xml:space="preserve">In 2022/23 </w:t>
      </w:r>
      <w:r w:rsidR="00537965" w:rsidRPr="00537965">
        <w:rPr>
          <w:rFonts w:ascii="Arial" w:hAnsi="Arial" w:cs="Arial"/>
          <w:sz w:val="24"/>
          <w:szCs w:val="24"/>
        </w:rPr>
        <w:t>no PDR's</w:t>
      </w:r>
      <w:r w:rsidR="00537965">
        <w:rPr>
          <w:rFonts w:ascii="Arial" w:hAnsi="Arial" w:cs="Arial"/>
          <w:sz w:val="24"/>
          <w:szCs w:val="24"/>
        </w:rPr>
        <w:t xml:space="preserve"> were offered as it was the first year of the new administration and members were provided with the opportunity to bed into their roles. The PDR process was then </w:t>
      </w:r>
      <w:r w:rsidR="00537965" w:rsidRPr="00537965">
        <w:rPr>
          <w:rFonts w:ascii="Arial" w:hAnsi="Arial" w:cs="Arial"/>
          <w:sz w:val="24"/>
          <w:szCs w:val="24"/>
        </w:rPr>
        <w:t>introduced in 2023</w:t>
      </w:r>
      <w:r w:rsidR="00537965">
        <w:rPr>
          <w:rFonts w:ascii="Arial" w:hAnsi="Arial" w:cs="Arial"/>
          <w:sz w:val="24"/>
          <w:szCs w:val="24"/>
        </w:rPr>
        <w:t>/24 with 1</w:t>
      </w:r>
      <w:r w:rsidR="00537965" w:rsidRPr="00237F1B">
        <w:rPr>
          <w:rFonts w:ascii="Arial" w:hAnsi="Arial" w:cs="Arial"/>
          <w:sz w:val="24"/>
          <w:szCs w:val="24"/>
        </w:rPr>
        <w:t xml:space="preserve">3 members </w:t>
      </w:r>
      <w:r w:rsidR="00537965">
        <w:rPr>
          <w:rFonts w:ascii="Arial" w:hAnsi="Arial" w:cs="Arial"/>
          <w:sz w:val="24"/>
          <w:szCs w:val="24"/>
        </w:rPr>
        <w:t xml:space="preserve">completing the process. </w:t>
      </w:r>
      <w:r w:rsidR="00864B23">
        <w:rPr>
          <w:rFonts w:ascii="Arial" w:hAnsi="Arial" w:cs="Arial"/>
          <w:sz w:val="24"/>
          <w:szCs w:val="24"/>
        </w:rPr>
        <w:t xml:space="preserve">In 2024/25, all 13 members undertook a six month review to </w:t>
      </w:r>
      <w:r w:rsidR="0043611E">
        <w:rPr>
          <w:rFonts w:ascii="Arial" w:hAnsi="Arial" w:cs="Arial"/>
          <w:sz w:val="24"/>
          <w:szCs w:val="24"/>
        </w:rPr>
        <w:t>consider</w:t>
      </w:r>
      <w:r w:rsidR="00864B23">
        <w:rPr>
          <w:rFonts w:ascii="Arial" w:hAnsi="Arial" w:cs="Arial"/>
          <w:sz w:val="24"/>
          <w:szCs w:val="24"/>
        </w:rPr>
        <w:t xml:space="preserve"> progress. </w:t>
      </w:r>
    </w:p>
    <w:p w14:paraId="1BB58B53" w14:textId="77777777" w:rsidR="00E541D7" w:rsidRPr="00DC0FD3" w:rsidRDefault="00E541D7" w:rsidP="00DC0FD3">
      <w:pPr>
        <w:spacing w:after="0" w:line="240" w:lineRule="auto"/>
        <w:rPr>
          <w:rFonts w:ascii="Arial" w:hAnsi="Arial" w:cs="Arial"/>
          <w:sz w:val="24"/>
          <w:szCs w:val="24"/>
        </w:rPr>
      </w:pPr>
    </w:p>
    <w:p w14:paraId="68D379D6" w14:textId="1CC173E0" w:rsidR="00DB4031" w:rsidRPr="00DC0FD3" w:rsidRDefault="00AD7A6F" w:rsidP="00DC0FD3">
      <w:pPr>
        <w:spacing w:after="0" w:line="240" w:lineRule="auto"/>
        <w:rPr>
          <w:rFonts w:ascii="Arial" w:hAnsi="Arial" w:cs="Arial"/>
          <w:sz w:val="24"/>
          <w:szCs w:val="24"/>
        </w:rPr>
      </w:pPr>
      <w:r w:rsidRPr="00DC0FD3">
        <w:rPr>
          <w:rFonts w:ascii="Arial" w:hAnsi="Arial" w:cs="Arial"/>
          <w:sz w:val="24"/>
          <w:szCs w:val="24"/>
        </w:rPr>
        <w:t xml:space="preserve">The Authority’s constitution has a published Scheme of Delegation of Functions, which is agreed and published annually.  This scheme details subject areas and identifies the bodies or individuals responsible for decision making.  </w:t>
      </w:r>
      <w:r w:rsidR="00FB2EF6" w:rsidRPr="00DC0FD3">
        <w:rPr>
          <w:rFonts w:ascii="Arial" w:hAnsi="Arial" w:cs="Arial"/>
          <w:sz w:val="24"/>
          <w:szCs w:val="24"/>
        </w:rPr>
        <w:t>It sets out the terms of reference for the various committees in operation</w:t>
      </w:r>
      <w:r w:rsidR="004D73E0" w:rsidRPr="00DC0FD3">
        <w:rPr>
          <w:rFonts w:ascii="Arial" w:hAnsi="Arial" w:cs="Arial"/>
          <w:sz w:val="24"/>
          <w:szCs w:val="24"/>
        </w:rPr>
        <w:t>.</w:t>
      </w:r>
      <w:r w:rsidR="00D61981" w:rsidRPr="00DC0FD3">
        <w:rPr>
          <w:rFonts w:ascii="Arial" w:hAnsi="Arial" w:cs="Arial"/>
          <w:sz w:val="24"/>
          <w:szCs w:val="24"/>
        </w:rPr>
        <w:t xml:space="preserve">  In addition</w:t>
      </w:r>
      <w:r w:rsidR="005A3E3C" w:rsidRPr="00DC0FD3">
        <w:rPr>
          <w:rFonts w:ascii="Arial" w:hAnsi="Arial" w:cs="Arial"/>
          <w:sz w:val="24"/>
          <w:szCs w:val="24"/>
        </w:rPr>
        <w:t>,</w:t>
      </w:r>
      <w:r w:rsidR="00D61981" w:rsidRPr="00DC0FD3">
        <w:rPr>
          <w:rFonts w:ascii="Arial" w:hAnsi="Arial" w:cs="Arial"/>
          <w:sz w:val="24"/>
          <w:szCs w:val="24"/>
        </w:rPr>
        <w:t xml:space="preserve"> both the Monitoring Officer and the </w:t>
      </w:r>
      <w:r w:rsidR="003A330A" w:rsidRPr="00DC0FD3">
        <w:rPr>
          <w:rFonts w:ascii="Arial" w:hAnsi="Arial" w:cs="Arial"/>
          <w:sz w:val="24"/>
          <w:szCs w:val="24"/>
        </w:rPr>
        <w:t>Section 151</w:t>
      </w:r>
      <w:r w:rsidR="0042538E" w:rsidRPr="00DC0FD3">
        <w:rPr>
          <w:rFonts w:ascii="Arial" w:hAnsi="Arial" w:cs="Arial"/>
          <w:sz w:val="24"/>
          <w:szCs w:val="24"/>
        </w:rPr>
        <w:t xml:space="preserve"> </w:t>
      </w:r>
      <w:r w:rsidR="00D61981" w:rsidRPr="00DC0FD3">
        <w:rPr>
          <w:rFonts w:ascii="Arial" w:hAnsi="Arial" w:cs="Arial"/>
          <w:sz w:val="24"/>
          <w:szCs w:val="24"/>
        </w:rPr>
        <w:t>Officer have oversight of the decisions made by the Authority to ensure their lawfulness and financial probity.</w:t>
      </w:r>
    </w:p>
    <w:p w14:paraId="7B351E64" w14:textId="77777777" w:rsidR="00DC0FD3" w:rsidRDefault="00DC0FD3" w:rsidP="00DC0FD3">
      <w:pPr>
        <w:pStyle w:val="Heading1"/>
        <w:spacing w:before="0" w:line="240" w:lineRule="auto"/>
        <w:rPr>
          <w:i/>
        </w:rPr>
      </w:pPr>
    </w:p>
    <w:p w14:paraId="13F60260" w14:textId="53B2F0FB" w:rsidR="0033199C" w:rsidRPr="00DC0FD3" w:rsidRDefault="00F91C3E" w:rsidP="00DC0FD3">
      <w:pPr>
        <w:pStyle w:val="Heading1"/>
        <w:spacing w:before="0" w:line="240" w:lineRule="auto"/>
        <w:rPr>
          <w:rFonts w:ascii="Arial" w:eastAsiaTheme="minorEastAsia" w:hAnsi="Arial" w:cs="Arial"/>
          <w:iCs/>
          <w:color w:val="C00000"/>
          <w:spacing w:val="-1"/>
          <w:sz w:val="24"/>
          <w:szCs w:val="24"/>
        </w:rPr>
      </w:pPr>
      <w:r w:rsidRPr="00DC0FD3">
        <w:rPr>
          <w:rFonts w:ascii="Arial" w:eastAsiaTheme="minorEastAsia" w:hAnsi="Arial" w:cs="Arial"/>
          <w:iCs/>
          <w:color w:val="C00000"/>
          <w:spacing w:val="-1"/>
          <w:sz w:val="24"/>
          <w:szCs w:val="24"/>
        </w:rPr>
        <w:t>Review of Effectiveness</w:t>
      </w:r>
    </w:p>
    <w:p w14:paraId="5FC5EB79" w14:textId="76C196E7" w:rsidR="00834DF0" w:rsidRDefault="008726CF" w:rsidP="00DC0FD3">
      <w:pPr>
        <w:spacing w:after="0" w:line="240" w:lineRule="auto"/>
        <w:rPr>
          <w:rFonts w:ascii="Arial" w:hAnsi="Arial" w:cs="Arial"/>
          <w:sz w:val="24"/>
          <w:szCs w:val="24"/>
        </w:rPr>
      </w:pPr>
      <w:bookmarkStart w:id="0" w:name="_Hlk142465851"/>
      <w:r w:rsidRPr="00DC0FD3">
        <w:rPr>
          <w:rFonts w:ascii="Arial" w:hAnsi="Arial" w:cs="Arial"/>
          <w:sz w:val="24"/>
          <w:szCs w:val="24"/>
        </w:rPr>
        <w:t>Each Committee conforms to legislative requirements including compliance with the Local Government</w:t>
      </w:r>
      <w:r w:rsidR="00854467" w:rsidRPr="00DC0FD3">
        <w:rPr>
          <w:rFonts w:ascii="Arial" w:hAnsi="Arial" w:cs="Arial"/>
          <w:sz w:val="24"/>
          <w:szCs w:val="24"/>
        </w:rPr>
        <w:t xml:space="preserve"> (Wales)</w:t>
      </w:r>
      <w:r w:rsidRPr="00DC0FD3">
        <w:rPr>
          <w:rFonts w:ascii="Arial" w:hAnsi="Arial" w:cs="Arial"/>
          <w:sz w:val="24"/>
          <w:szCs w:val="24"/>
        </w:rPr>
        <w:t xml:space="preserve"> Measure</w:t>
      </w:r>
      <w:r w:rsidR="00854467" w:rsidRPr="00DC0FD3">
        <w:rPr>
          <w:rFonts w:ascii="Arial" w:hAnsi="Arial" w:cs="Arial"/>
          <w:sz w:val="24"/>
          <w:szCs w:val="24"/>
        </w:rPr>
        <w:t xml:space="preserve"> </w:t>
      </w:r>
      <w:r w:rsidR="0080539F" w:rsidRPr="00DC0FD3">
        <w:rPr>
          <w:rFonts w:ascii="Arial" w:hAnsi="Arial" w:cs="Arial"/>
          <w:sz w:val="24"/>
          <w:szCs w:val="24"/>
        </w:rPr>
        <w:t>2009</w:t>
      </w:r>
      <w:r w:rsidR="00756752" w:rsidRPr="00DC0FD3">
        <w:rPr>
          <w:rFonts w:ascii="Arial" w:hAnsi="Arial" w:cs="Arial"/>
          <w:sz w:val="24"/>
          <w:szCs w:val="24"/>
        </w:rPr>
        <w:t xml:space="preserve"> and 2011</w:t>
      </w:r>
      <w:r w:rsidR="00C51740" w:rsidRPr="00DC0FD3">
        <w:rPr>
          <w:rFonts w:ascii="Arial" w:hAnsi="Arial" w:cs="Arial"/>
          <w:sz w:val="24"/>
          <w:szCs w:val="24"/>
        </w:rPr>
        <w:t>, Social Services and Well-being (Wales) Act 2014</w:t>
      </w:r>
      <w:r w:rsidR="0010161B" w:rsidRPr="00DC0FD3">
        <w:rPr>
          <w:rFonts w:ascii="Arial" w:hAnsi="Arial" w:cs="Arial"/>
          <w:sz w:val="24"/>
          <w:szCs w:val="24"/>
        </w:rPr>
        <w:t>,</w:t>
      </w:r>
      <w:r w:rsidR="00854467" w:rsidRPr="00DC0FD3">
        <w:rPr>
          <w:rFonts w:ascii="Arial" w:hAnsi="Arial" w:cs="Arial"/>
          <w:sz w:val="24"/>
          <w:szCs w:val="24"/>
        </w:rPr>
        <w:t xml:space="preserve"> the Well-being of Future Generations (Wales) Act 2015</w:t>
      </w:r>
      <w:r w:rsidR="000B4118" w:rsidRPr="00DC0FD3">
        <w:rPr>
          <w:rFonts w:ascii="Arial" w:hAnsi="Arial" w:cs="Arial"/>
          <w:sz w:val="24"/>
          <w:szCs w:val="24"/>
        </w:rPr>
        <w:t xml:space="preserve"> and the Local Government and Elections (Wales) Act 2021</w:t>
      </w:r>
      <w:r w:rsidRPr="00DC0FD3">
        <w:rPr>
          <w:rFonts w:ascii="Arial" w:hAnsi="Arial" w:cs="Arial"/>
          <w:sz w:val="24"/>
          <w:szCs w:val="24"/>
        </w:rPr>
        <w:t>.</w:t>
      </w:r>
      <w:r w:rsidR="004D73E0" w:rsidRPr="00DC0FD3">
        <w:rPr>
          <w:rFonts w:ascii="Arial" w:hAnsi="Arial" w:cs="Arial"/>
          <w:sz w:val="24"/>
          <w:szCs w:val="24"/>
        </w:rPr>
        <w:t xml:space="preserve"> </w:t>
      </w:r>
      <w:r w:rsidR="00834DF0" w:rsidRPr="00DC0FD3">
        <w:rPr>
          <w:rFonts w:ascii="Arial" w:hAnsi="Arial" w:cs="Arial"/>
          <w:sz w:val="24"/>
          <w:szCs w:val="24"/>
        </w:rPr>
        <w:t xml:space="preserve"> The decision making process is documented and the Authority’s Scrutiny Committees can ‘call in’ a decision which has been made by the </w:t>
      </w:r>
      <w:r w:rsidR="001B4D24" w:rsidRPr="00DC0FD3">
        <w:rPr>
          <w:rFonts w:ascii="Arial" w:hAnsi="Arial" w:cs="Arial"/>
          <w:sz w:val="24"/>
          <w:szCs w:val="24"/>
        </w:rPr>
        <w:t xml:space="preserve">Cabinet </w:t>
      </w:r>
      <w:r w:rsidR="00834DF0" w:rsidRPr="00DC0FD3">
        <w:rPr>
          <w:rFonts w:ascii="Arial" w:hAnsi="Arial" w:cs="Arial"/>
          <w:sz w:val="24"/>
          <w:szCs w:val="24"/>
        </w:rPr>
        <w:t>but not yet implemented.  No decisions were called in during 20</w:t>
      </w:r>
      <w:r w:rsidR="000F4985" w:rsidRPr="00DC0FD3">
        <w:rPr>
          <w:rFonts w:ascii="Arial" w:hAnsi="Arial" w:cs="Arial"/>
          <w:sz w:val="24"/>
          <w:szCs w:val="24"/>
        </w:rPr>
        <w:t>2</w:t>
      </w:r>
      <w:r w:rsidR="007B595A">
        <w:rPr>
          <w:rFonts w:ascii="Arial" w:hAnsi="Arial" w:cs="Arial"/>
          <w:sz w:val="24"/>
          <w:szCs w:val="24"/>
        </w:rPr>
        <w:t>3</w:t>
      </w:r>
      <w:r w:rsidR="002E5AC9" w:rsidRPr="00DC0FD3">
        <w:rPr>
          <w:rFonts w:ascii="Arial" w:hAnsi="Arial" w:cs="Arial"/>
          <w:sz w:val="24"/>
          <w:szCs w:val="24"/>
        </w:rPr>
        <w:t>/2</w:t>
      </w:r>
      <w:r w:rsidR="007B595A">
        <w:rPr>
          <w:rFonts w:ascii="Arial" w:hAnsi="Arial" w:cs="Arial"/>
          <w:sz w:val="24"/>
          <w:szCs w:val="24"/>
        </w:rPr>
        <w:t>4</w:t>
      </w:r>
      <w:r w:rsidR="00864B23">
        <w:rPr>
          <w:rFonts w:ascii="Arial" w:hAnsi="Arial" w:cs="Arial"/>
          <w:sz w:val="24"/>
          <w:szCs w:val="24"/>
        </w:rPr>
        <w:t xml:space="preserve"> or 2024/25. </w:t>
      </w:r>
    </w:p>
    <w:p w14:paraId="1D257B53" w14:textId="77777777" w:rsidR="00DC0FD3" w:rsidRPr="00DC0FD3" w:rsidRDefault="00DC0FD3" w:rsidP="00DC0FD3">
      <w:pPr>
        <w:spacing w:after="0" w:line="240" w:lineRule="auto"/>
        <w:rPr>
          <w:rFonts w:ascii="Arial" w:hAnsi="Arial" w:cs="Arial"/>
          <w:sz w:val="24"/>
          <w:szCs w:val="24"/>
        </w:rPr>
      </w:pPr>
    </w:p>
    <w:p w14:paraId="3291E2ED" w14:textId="3793E809" w:rsidR="008860A4" w:rsidRPr="00DC0FD3" w:rsidRDefault="000C5885" w:rsidP="00864B23">
      <w:pPr>
        <w:spacing w:after="0" w:line="240" w:lineRule="auto"/>
        <w:rPr>
          <w:rFonts w:ascii="Arial" w:hAnsi="Arial" w:cs="Arial"/>
        </w:rPr>
      </w:pPr>
      <w:r w:rsidRPr="00DC0FD3">
        <w:rPr>
          <w:rFonts w:ascii="Arial" w:hAnsi="Arial" w:cs="Arial"/>
          <w:sz w:val="24"/>
          <w:szCs w:val="24"/>
        </w:rPr>
        <w:t>Work has continued to strengthen Blaenau Gwent’s Scrutiny</w:t>
      </w:r>
      <w:r w:rsidR="000D5D23" w:rsidRPr="00DC0FD3">
        <w:rPr>
          <w:rFonts w:ascii="Arial" w:hAnsi="Arial" w:cs="Arial"/>
          <w:sz w:val="24"/>
          <w:szCs w:val="24"/>
        </w:rPr>
        <w:t xml:space="preserve"> and Democratic Committee</w:t>
      </w:r>
      <w:r w:rsidRPr="00DC0FD3">
        <w:rPr>
          <w:rFonts w:ascii="Arial" w:hAnsi="Arial" w:cs="Arial"/>
          <w:sz w:val="24"/>
          <w:szCs w:val="24"/>
        </w:rPr>
        <w:t xml:space="preserve"> arrangements.  </w:t>
      </w:r>
      <w:r w:rsidR="001B4D24" w:rsidRPr="00DC0FD3">
        <w:rPr>
          <w:rFonts w:ascii="Arial" w:hAnsi="Arial" w:cs="Arial"/>
          <w:sz w:val="24"/>
          <w:szCs w:val="24"/>
        </w:rPr>
        <w:t xml:space="preserve">Following the </w:t>
      </w:r>
      <w:r w:rsidR="000B4118" w:rsidRPr="00DC0FD3">
        <w:rPr>
          <w:rFonts w:ascii="Arial" w:hAnsi="Arial" w:cs="Arial"/>
          <w:sz w:val="24"/>
          <w:szCs w:val="24"/>
        </w:rPr>
        <w:t>Local Elections in May 2022</w:t>
      </w:r>
      <w:r w:rsidR="001B4D24" w:rsidRPr="00DC0FD3">
        <w:rPr>
          <w:rFonts w:ascii="Arial" w:hAnsi="Arial" w:cs="Arial"/>
          <w:sz w:val="24"/>
          <w:szCs w:val="24"/>
        </w:rPr>
        <w:t xml:space="preserve"> a comprehensive induction and refresher programme was put in place</w:t>
      </w:r>
      <w:r w:rsidR="000B4118" w:rsidRPr="00DC0FD3">
        <w:rPr>
          <w:rFonts w:ascii="Arial" w:hAnsi="Arial" w:cs="Arial"/>
          <w:sz w:val="24"/>
          <w:szCs w:val="24"/>
        </w:rPr>
        <w:t>.</w:t>
      </w:r>
      <w:r w:rsidR="003F2F83" w:rsidRPr="00DC0FD3">
        <w:rPr>
          <w:rFonts w:ascii="Arial" w:hAnsi="Arial" w:cs="Arial"/>
          <w:sz w:val="24"/>
          <w:szCs w:val="24"/>
        </w:rPr>
        <w:t xml:space="preserve"> </w:t>
      </w:r>
      <w:r w:rsidR="001B4D24" w:rsidRPr="00DC0FD3">
        <w:rPr>
          <w:rFonts w:ascii="Arial" w:hAnsi="Arial" w:cs="Arial"/>
          <w:sz w:val="24"/>
          <w:szCs w:val="24"/>
        </w:rPr>
        <w:t xml:space="preserve">The Blaenau Gwent programme is supplemented with the </w:t>
      </w:r>
      <w:r w:rsidR="001B4D24" w:rsidRPr="00DC0FD3">
        <w:rPr>
          <w:rFonts w:ascii="Arial" w:hAnsi="Arial" w:cs="Arial"/>
          <w:sz w:val="24"/>
          <w:szCs w:val="24"/>
        </w:rPr>
        <w:lastRenderedPageBreak/>
        <w:t xml:space="preserve">All Wales Academy E-Learning Modules as well as a dedicated </w:t>
      </w:r>
      <w:r w:rsidR="008860A4" w:rsidRPr="00DC0FD3">
        <w:rPr>
          <w:rFonts w:ascii="Arial" w:hAnsi="Arial" w:cs="Arial"/>
          <w:sz w:val="24"/>
          <w:szCs w:val="24"/>
        </w:rPr>
        <w:t>member’s</w:t>
      </w:r>
      <w:r w:rsidR="001B4D24" w:rsidRPr="00DC0FD3">
        <w:rPr>
          <w:rFonts w:ascii="Arial" w:hAnsi="Arial" w:cs="Arial"/>
          <w:sz w:val="24"/>
          <w:szCs w:val="24"/>
        </w:rPr>
        <w:t xml:space="preserve"> online resource library. </w:t>
      </w:r>
      <w:r w:rsidR="00864B23">
        <w:rPr>
          <w:rFonts w:ascii="Arial" w:hAnsi="Arial" w:cs="Arial"/>
          <w:sz w:val="24"/>
          <w:szCs w:val="24"/>
        </w:rPr>
        <w:t>An extensive member development programme is also in operation.</w:t>
      </w:r>
    </w:p>
    <w:p w14:paraId="1B2817B4" w14:textId="77777777" w:rsidR="008860A4" w:rsidRPr="00E541D7" w:rsidRDefault="008860A4" w:rsidP="008860A4">
      <w:pPr>
        <w:spacing w:after="0" w:line="240" w:lineRule="auto"/>
        <w:jc w:val="both"/>
        <w:rPr>
          <w:rFonts w:ascii="Arial" w:hAnsi="Arial" w:cs="Arial"/>
        </w:rPr>
      </w:pPr>
    </w:p>
    <w:p w14:paraId="261F6826" w14:textId="06138B30" w:rsidR="008860A4" w:rsidRDefault="008860A4" w:rsidP="00DC0FD3">
      <w:pPr>
        <w:spacing w:after="0" w:line="240" w:lineRule="auto"/>
        <w:rPr>
          <w:rFonts w:ascii="Arial" w:hAnsi="Arial" w:cs="Arial"/>
          <w:sz w:val="24"/>
          <w:szCs w:val="24"/>
        </w:rPr>
      </w:pPr>
      <w:r w:rsidRPr="00DC0FD3">
        <w:rPr>
          <w:rFonts w:ascii="Arial" w:hAnsi="Arial" w:cs="Arial"/>
          <w:sz w:val="24"/>
          <w:szCs w:val="24"/>
        </w:rPr>
        <w:t xml:space="preserve">Each member </w:t>
      </w:r>
      <w:r w:rsidR="00864B23">
        <w:rPr>
          <w:rFonts w:ascii="Arial" w:hAnsi="Arial" w:cs="Arial"/>
          <w:sz w:val="24"/>
          <w:szCs w:val="24"/>
        </w:rPr>
        <w:t xml:space="preserve">is </w:t>
      </w:r>
      <w:r w:rsidRPr="00DC0FD3">
        <w:rPr>
          <w:rFonts w:ascii="Arial" w:hAnsi="Arial" w:cs="Arial"/>
          <w:sz w:val="24"/>
          <w:szCs w:val="24"/>
        </w:rPr>
        <w:t xml:space="preserve">provided with a laptop and </w:t>
      </w:r>
      <w:r w:rsidR="009C4678" w:rsidRPr="00DC0FD3">
        <w:rPr>
          <w:rFonts w:ascii="Arial" w:hAnsi="Arial" w:cs="Arial"/>
          <w:sz w:val="24"/>
          <w:szCs w:val="24"/>
        </w:rPr>
        <w:t xml:space="preserve">offered a </w:t>
      </w:r>
      <w:r w:rsidRPr="00DC0FD3">
        <w:rPr>
          <w:rFonts w:ascii="Arial" w:hAnsi="Arial" w:cs="Arial"/>
          <w:sz w:val="24"/>
          <w:szCs w:val="24"/>
        </w:rPr>
        <w:t>mobile phone to support them to undertake their roles.</w:t>
      </w:r>
    </w:p>
    <w:p w14:paraId="7E97CB06" w14:textId="77777777" w:rsidR="00DC0FD3" w:rsidRDefault="00DC0FD3" w:rsidP="00DC0FD3">
      <w:pPr>
        <w:spacing w:after="0" w:line="240" w:lineRule="auto"/>
        <w:rPr>
          <w:rFonts w:ascii="Arial" w:hAnsi="Arial" w:cs="Arial"/>
          <w:sz w:val="24"/>
          <w:szCs w:val="24"/>
        </w:rPr>
      </w:pPr>
    </w:p>
    <w:p w14:paraId="1B054383" w14:textId="36CF66B0" w:rsidR="007B595A" w:rsidRPr="007B595A" w:rsidRDefault="00626150" w:rsidP="007B595A">
      <w:pPr>
        <w:spacing w:after="0" w:line="240" w:lineRule="auto"/>
        <w:rPr>
          <w:rFonts w:ascii="Arial" w:hAnsi="Arial" w:cs="Arial"/>
          <w:sz w:val="24"/>
          <w:szCs w:val="24"/>
        </w:rPr>
      </w:pPr>
      <w:r w:rsidRPr="00626150">
        <w:rPr>
          <w:rFonts w:ascii="Arial" w:hAnsi="Arial" w:cs="Arial"/>
          <w:sz w:val="24"/>
          <w:szCs w:val="24"/>
        </w:rPr>
        <w:t xml:space="preserve">The Ombudsman received 15 complaints for Blaenau Gwent during 2023/2024 and closed </w:t>
      </w:r>
      <w:r w:rsidR="007B595A">
        <w:rPr>
          <w:rFonts w:ascii="Arial" w:hAnsi="Arial" w:cs="Arial"/>
          <w:sz w:val="24"/>
          <w:szCs w:val="24"/>
        </w:rPr>
        <w:t>1</w:t>
      </w:r>
      <w:r w:rsidRPr="00626150">
        <w:rPr>
          <w:rFonts w:ascii="Arial" w:hAnsi="Arial" w:cs="Arial"/>
          <w:sz w:val="24"/>
          <w:szCs w:val="24"/>
        </w:rPr>
        <w:t>6</w:t>
      </w:r>
      <w:r w:rsidR="007B595A">
        <w:rPr>
          <w:rFonts w:ascii="Arial" w:hAnsi="Arial" w:cs="Arial"/>
          <w:sz w:val="24"/>
          <w:szCs w:val="24"/>
        </w:rPr>
        <w:t>,</w:t>
      </w:r>
      <w:r w:rsidRPr="00626150">
        <w:rPr>
          <w:rFonts w:ascii="Arial" w:hAnsi="Arial" w:cs="Arial"/>
          <w:sz w:val="24"/>
          <w:szCs w:val="24"/>
        </w:rPr>
        <w:t xml:space="preserve"> as some complaints were carried over from the previous year. During </w:t>
      </w:r>
      <w:r>
        <w:rPr>
          <w:rFonts w:ascii="Arial" w:hAnsi="Arial" w:cs="Arial"/>
          <w:sz w:val="24"/>
          <w:szCs w:val="24"/>
        </w:rPr>
        <w:t>the year</w:t>
      </w:r>
      <w:r w:rsidR="00864B23">
        <w:rPr>
          <w:rFonts w:ascii="Arial" w:hAnsi="Arial" w:cs="Arial"/>
          <w:sz w:val="24"/>
          <w:szCs w:val="24"/>
        </w:rPr>
        <w:t>,</w:t>
      </w:r>
      <w:r>
        <w:rPr>
          <w:rFonts w:ascii="Arial" w:hAnsi="Arial" w:cs="Arial"/>
          <w:sz w:val="24"/>
          <w:szCs w:val="24"/>
        </w:rPr>
        <w:t xml:space="preserve"> </w:t>
      </w:r>
      <w:r w:rsidR="007B595A" w:rsidRPr="007B595A">
        <w:rPr>
          <w:rFonts w:ascii="Arial" w:hAnsi="Arial" w:cs="Arial"/>
          <w:sz w:val="24"/>
          <w:szCs w:val="24"/>
        </w:rPr>
        <w:t>one complain</w:t>
      </w:r>
      <w:r w:rsidR="007B595A">
        <w:rPr>
          <w:rFonts w:ascii="Arial" w:hAnsi="Arial" w:cs="Arial"/>
          <w:sz w:val="24"/>
          <w:szCs w:val="24"/>
        </w:rPr>
        <w:t xml:space="preserve">ant from a service area complained that they had not received a formal response from the department that investigated the original complaint. This was referred to the </w:t>
      </w:r>
      <w:r w:rsidR="007B595A" w:rsidRPr="007B595A">
        <w:rPr>
          <w:rFonts w:ascii="Arial" w:hAnsi="Arial" w:cs="Arial"/>
          <w:sz w:val="24"/>
          <w:szCs w:val="24"/>
        </w:rPr>
        <w:t>Ombudsman’s Office</w:t>
      </w:r>
      <w:r w:rsidR="007B595A">
        <w:rPr>
          <w:rFonts w:ascii="Arial" w:hAnsi="Arial" w:cs="Arial"/>
          <w:sz w:val="24"/>
          <w:szCs w:val="24"/>
        </w:rPr>
        <w:t xml:space="preserve"> who felt that the </w:t>
      </w:r>
      <w:r w:rsidR="007B595A" w:rsidRPr="007B595A">
        <w:rPr>
          <w:rFonts w:ascii="Arial" w:hAnsi="Arial" w:cs="Arial"/>
          <w:sz w:val="24"/>
          <w:szCs w:val="24"/>
        </w:rPr>
        <w:t xml:space="preserve">complainant </w:t>
      </w:r>
      <w:r w:rsidR="007B595A">
        <w:rPr>
          <w:rFonts w:ascii="Arial" w:hAnsi="Arial" w:cs="Arial"/>
          <w:sz w:val="24"/>
          <w:szCs w:val="24"/>
        </w:rPr>
        <w:t xml:space="preserve">had </w:t>
      </w:r>
      <w:r w:rsidR="007B595A" w:rsidRPr="007B595A">
        <w:rPr>
          <w:rFonts w:ascii="Arial" w:hAnsi="Arial" w:cs="Arial"/>
          <w:sz w:val="24"/>
          <w:szCs w:val="24"/>
        </w:rPr>
        <w:t>receive</w:t>
      </w:r>
      <w:r w:rsidR="007B595A">
        <w:rPr>
          <w:rFonts w:ascii="Arial" w:hAnsi="Arial" w:cs="Arial"/>
          <w:sz w:val="24"/>
          <w:szCs w:val="24"/>
        </w:rPr>
        <w:t>d</w:t>
      </w:r>
      <w:r w:rsidR="007B595A" w:rsidRPr="007B595A">
        <w:rPr>
          <w:rFonts w:ascii="Arial" w:hAnsi="Arial" w:cs="Arial"/>
          <w:sz w:val="24"/>
          <w:szCs w:val="24"/>
        </w:rPr>
        <w:t xml:space="preserve"> a formal response within 20 working days and the recommendation was complied with. </w:t>
      </w:r>
    </w:p>
    <w:p w14:paraId="23C665B1" w14:textId="77777777" w:rsidR="00626150" w:rsidRDefault="00626150" w:rsidP="00DC0FD3">
      <w:pPr>
        <w:spacing w:after="0" w:line="240" w:lineRule="auto"/>
        <w:rPr>
          <w:rFonts w:ascii="Arial" w:hAnsi="Arial" w:cs="Arial"/>
          <w:sz w:val="24"/>
          <w:szCs w:val="24"/>
        </w:rPr>
      </w:pPr>
    </w:p>
    <w:p w14:paraId="0222CDBE" w14:textId="77777777" w:rsidR="0083106C" w:rsidRDefault="0083106C" w:rsidP="00474377">
      <w:pPr>
        <w:spacing w:after="0" w:line="240" w:lineRule="auto"/>
        <w:rPr>
          <w:rFonts w:ascii="Arial" w:hAnsi="Arial" w:cs="Arial"/>
          <w:sz w:val="24"/>
          <w:szCs w:val="24"/>
        </w:rPr>
      </w:pPr>
      <w:r w:rsidRPr="00DC0FD3">
        <w:rPr>
          <w:rFonts w:ascii="Arial" w:hAnsi="Arial" w:cs="Arial"/>
          <w:sz w:val="24"/>
          <w:szCs w:val="24"/>
        </w:rPr>
        <w:t xml:space="preserve">Over the year, </w:t>
      </w:r>
      <w:r>
        <w:rPr>
          <w:rFonts w:ascii="Arial" w:hAnsi="Arial" w:cs="Arial"/>
          <w:sz w:val="24"/>
          <w:szCs w:val="24"/>
        </w:rPr>
        <w:t>three</w:t>
      </w:r>
      <w:r w:rsidRPr="00DC0FD3">
        <w:rPr>
          <w:rFonts w:ascii="Arial" w:hAnsi="Arial" w:cs="Arial"/>
          <w:sz w:val="24"/>
          <w:szCs w:val="24"/>
        </w:rPr>
        <w:t xml:space="preserve"> whistleblowing complaints were received</w:t>
      </w:r>
      <w:r>
        <w:rPr>
          <w:rFonts w:ascii="Arial" w:hAnsi="Arial" w:cs="Arial"/>
          <w:sz w:val="24"/>
          <w:szCs w:val="24"/>
        </w:rPr>
        <w:t>, o</w:t>
      </w:r>
      <w:r w:rsidRPr="00DC0FD3">
        <w:rPr>
          <w:rFonts w:ascii="Arial" w:hAnsi="Arial" w:cs="Arial"/>
          <w:sz w:val="24"/>
          <w:szCs w:val="24"/>
        </w:rPr>
        <w:t xml:space="preserve">ne was rejected as not eligible and </w:t>
      </w:r>
      <w:r>
        <w:rPr>
          <w:rFonts w:ascii="Arial" w:hAnsi="Arial" w:cs="Arial"/>
          <w:sz w:val="24"/>
          <w:szCs w:val="24"/>
        </w:rPr>
        <w:t>two</w:t>
      </w:r>
      <w:r w:rsidRPr="00DC0FD3">
        <w:rPr>
          <w:rFonts w:ascii="Arial" w:hAnsi="Arial" w:cs="Arial"/>
          <w:sz w:val="24"/>
          <w:szCs w:val="24"/>
        </w:rPr>
        <w:t xml:space="preserve"> </w:t>
      </w:r>
      <w:r>
        <w:rPr>
          <w:rFonts w:ascii="Arial" w:hAnsi="Arial" w:cs="Arial"/>
          <w:sz w:val="24"/>
          <w:szCs w:val="24"/>
        </w:rPr>
        <w:t>remaining were concluded during 2023/24.</w:t>
      </w:r>
      <w:bookmarkEnd w:id="0"/>
      <w:r>
        <w:rPr>
          <w:rFonts w:ascii="Arial" w:hAnsi="Arial" w:cs="Arial"/>
          <w:sz w:val="24"/>
          <w:szCs w:val="24"/>
        </w:rPr>
        <w:t xml:space="preserve"> </w:t>
      </w:r>
    </w:p>
    <w:p w14:paraId="669F58CD" w14:textId="77777777" w:rsidR="0083106C" w:rsidRDefault="0083106C" w:rsidP="00474377">
      <w:pPr>
        <w:spacing w:after="0" w:line="240" w:lineRule="auto"/>
        <w:rPr>
          <w:rFonts w:ascii="Arial" w:hAnsi="Arial" w:cs="Arial"/>
          <w:sz w:val="24"/>
          <w:szCs w:val="24"/>
        </w:rPr>
      </w:pPr>
    </w:p>
    <w:p w14:paraId="202B4DC8" w14:textId="0C3BA115" w:rsidR="00474377" w:rsidRPr="00474377" w:rsidRDefault="002D771F" w:rsidP="00474377">
      <w:pPr>
        <w:spacing w:after="0" w:line="240" w:lineRule="auto"/>
        <w:rPr>
          <w:rFonts w:ascii="Arial" w:hAnsi="Arial" w:cs="Arial"/>
          <w:sz w:val="24"/>
          <w:szCs w:val="24"/>
        </w:rPr>
      </w:pPr>
      <w:r>
        <w:rPr>
          <w:rFonts w:ascii="Arial" w:hAnsi="Arial" w:cs="Arial"/>
          <w:sz w:val="24"/>
          <w:szCs w:val="24"/>
        </w:rPr>
        <w:t>In o</w:t>
      </w:r>
      <w:r w:rsidR="002E5AC9" w:rsidRPr="00DC0FD3">
        <w:rPr>
          <w:rFonts w:ascii="Arial" w:hAnsi="Arial" w:cs="Arial"/>
          <w:sz w:val="24"/>
          <w:szCs w:val="24"/>
        </w:rPr>
        <w:t xml:space="preserve">rder to evidence the robust application of the Authority’s Code of Conduct an Internal Audit review of the declarations of interest process </w:t>
      </w:r>
      <w:r w:rsidR="00A44188" w:rsidRPr="00DC0FD3">
        <w:rPr>
          <w:rFonts w:ascii="Arial" w:hAnsi="Arial" w:cs="Arial"/>
          <w:sz w:val="24"/>
          <w:szCs w:val="24"/>
        </w:rPr>
        <w:t xml:space="preserve">was undertaken </w:t>
      </w:r>
      <w:r w:rsidR="00474377">
        <w:rPr>
          <w:rFonts w:ascii="Arial" w:hAnsi="Arial" w:cs="Arial"/>
          <w:sz w:val="24"/>
          <w:szCs w:val="24"/>
        </w:rPr>
        <w:t xml:space="preserve">in 2021/22 and a follow up undertaken in 2023/24 with </w:t>
      </w:r>
      <w:r w:rsidR="00474377" w:rsidRPr="00474377">
        <w:rPr>
          <w:rFonts w:ascii="Arial" w:hAnsi="Arial" w:cs="Arial"/>
          <w:sz w:val="24"/>
          <w:szCs w:val="24"/>
        </w:rPr>
        <w:t xml:space="preserve">2 of the 4 weaknesses addressed at the time. The report was discussed </w:t>
      </w:r>
      <w:r w:rsidR="00474377">
        <w:rPr>
          <w:rFonts w:ascii="Arial" w:hAnsi="Arial" w:cs="Arial"/>
          <w:sz w:val="24"/>
          <w:szCs w:val="24"/>
        </w:rPr>
        <w:t>within directorates t</w:t>
      </w:r>
      <w:r w:rsidR="00474377" w:rsidRPr="00474377">
        <w:rPr>
          <w:rFonts w:ascii="Arial" w:hAnsi="Arial" w:cs="Arial"/>
          <w:sz w:val="24"/>
          <w:szCs w:val="24"/>
        </w:rPr>
        <w:t>o reinforce the need for up to date declarations of interest.</w:t>
      </w:r>
    </w:p>
    <w:p w14:paraId="568F0D8E" w14:textId="77777777" w:rsidR="00DC0FD3" w:rsidRPr="00DC0FD3" w:rsidRDefault="00DC0FD3" w:rsidP="00DC0FD3">
      <w:pPr>
        <w:spacing w:after="0" w:line="240" w:lineRule="auto"/>
        <w:rPr>
          <w:rFonts w:ascii="Arial" w:hAnsi="Arial" w:cs="Arial"/>
          <w:sz w:val="24"/>
          <w:szCs w:val="24"/>
        </w:rPr>
      </w:pPr>
    </w:p>
    <w:p w14:paraId="24468C75" w14:textId="02D60AAC" w:rsidR="00F91C3E" w:rsidRPr="00DC0FD3" w:rsidRDefault="00DC0FD3" w:rsidP="00674DE0">
      <w:pPr>
        <w:pStyle w:val="Heading1"/>
        <w:spacing w:before="0" w:line="240" w:lineRule="auto"/>
        <w:rPr>
          <w:rFonts w:ascii="Arial" w:eastAsiaTheme="minorEastAsia" w:hAnsi="Arial" w:cs="Arial"/>
          <w:iCs/>
          <w:color w:val="C00000"/>
          <w:spacing w:val="-1"/>
          <w:sz w:val="24"/>
          <w:szCs w:val="24"/>
        </w:rPr>
      </w:pPr>
      <w:r w:rsidRPr="00DC0FD3">
        <w:rPr>
          <w:rFonts w:ascii="Arial" w:eastAsiaTheme="minorEastAsia" w:hAnsi="Arial" w:cs="Arial"/>
          <w:iCs/>
          <w:color w:val="C00000"/>
          <w:spacing w:val="-1"/>
          <w:sz w:val="24"/>
          <w:szCs w:val="24"/>
        </w:rPr>
        <w:t>Areas</w:t>
      </w:r>
      <w:r w:rsidR="00F91C3E" w:rsidRPr="00DC0FD3">
        <w:rPr>
          <w:rFonts w:ascii="Arial" w:eastAsiaTheme="minorEastAsia" w:hAnsi="Arial" w:cs="Arial"/>
          <w:iCs/>
          <w:color w:val="C00000"/>
          <w:spacing w:val="-1"/>
          <w:sz w:val="24"/>
          <w:szCs w:val="24"/>
        </w:rPr>
        <w:t xml:space="preserve"> for</w:t>
      </w:r>
      <w:r w:rsidRPr="00DC0FD3">
        <w:rPr>
          <w:rFonts w:ascii="Arial" w:eastAsiaTheme="minorEastAsia" w:hAnsi="Arial" w:cs="Arial"/>
          <w:iCs/>
          <w:color w:val="C00000"/>
          <w:spacing w:val="-1"/>
          <w:sz w:val="24"/>
          <w:szCs w:val="24"/>
        </w:rPr>
        <w:t xml:space="preserve"> Further</w:t>
      </w:r>
      <w:r w:rsidR="00F91C3E" w:rsidRPr="00DC0FD3">
        <w:rPr>
          <w:rFonts w:ascii="Arial" w:eastAsiaTheme="minorEastAsia" w:hAnsi="Arial" w:cs="Arial"/>
          <w:iCs/>
          <w:color w:val="C00000"/>
          <w:spacing w:val="-1"/>
          <w:sz w:val="24"/>
          <w:szCs w:val="24"/>
        </w:rPr>
        <w:t xml:space="preserve"> </w:t>
      </w:r>
      <w:r w:rsidR="000C5885" w:rsidRPr="00DC0FD3">
        <w:rPr>
          <w:rFonts w:ascii="Arial" w:eastAsiaTheme="minorEastAsia" w:hAnsi="Arial" w:cs="Arial"/>
          <w:iCs/>
          <w:color w:val="C00000"/>
          <w:spacing w:val="-1"/>
          <w:sz w:val="24"/>
          <w:szCs w:val="24"/>
        </w:rPr>
        <w:t>Development</w:t>
      </w:r>
    </w:p>
    <w:p w14:paraId="7BA090F3" w14:textId="62890850" w:rsidR="006573F1" w:rsidRPr="00DC0FD3" w:rsidRDefault="00C4285E" w:rsidP="002B659B">
      <w:pPr>
        <w:pStyle w:val="ListParagraph"/>
        <w:numPr>
          <w:ilvl w:val="0"/>
          <w:numId w:val="16"/>
        </w:numPr>
        <w:jc w:val="both"/>
        <w:rPr>
          <w:rFonts w:ascii="Arial" w:hAnsi="Arial" w:cs="Arial"/>
        </w:rPr>
      </w:pPr>
      <w:r w:rsidRPr="00DC0FD3">
        <w:rPr>
          <w:rFonts w:ascii="Arial" w:hAnsi="Arial" w:cs="Arial"/>
        </w:rPr>
        <w:t>Continued</w:t>
      </w:r>
      <w:r w:rsidR="00B66990" w:rsidRPr="00DC0FD3">
        <w:rPr>
          <w:rFonts w:ascii="Arial" w:hAnsi="Arial" w:cs="Arial"/>
        </w:rPr>
        <w:t xml:space="preserve"> </w:t>
      </w:r>
      <w:r w:rsidR="00D61981" w:rsidRPr="00DC0FD3">
        <w:rPr>
          <w:rFonts w:ascii="Arial" w:hAnsi="Arial" w:cs="Arial"/>
        </w:rPr>
        <w:t>adherence to the Authority’s policies and procedures</w:t>
      </w:r>
      <w:r w:rsidRPr="00DC0FD3">
        <w:rPr>
          <w:rFonts w:ascii="Arial" w:hAnsi="Arial" w:cs="Arial"/>
        </w:rPr>
        <w:t xml:space="preserve"> </w:t>
      </w:r>
      <w:r w:rsidR="00B66990" w:rsidRPr="00DC0FD3">
        <w:rPr>
          <w:rFonts w:ascii="Arial" w:hAnsi="Arial" w:cs="Arial"/>
        </w:rPr>
        <w:t xml:space="preserve">which exist to guide </w:t>
      </w:r>
      <w:r w:rsidRPr="00DC0FD3">
        <w:rPr>
          <w:rFonts w:ascii="Arial" w:hAnsi="Arial" w:cs="Arial"/>
        </w:rPr>
        <w:t xml:space="preserve">Members and Officers </w:t>
      </w:r>
      <w:r w:rsidR="00B66990" w:rsidRPr="00DC0FD3">
        <w:rPr>
          <w:rFonts w:ascii="Arial" w:hAnsi="Arial" w:cs="Arial"/>
        </w:rPr>
        <w:t>to comply with the Council’s expectations in terms of acting with integrity</w:t>
      </w:r>
      <w:r w:rsidR="00F01CB0" w:rsidRPr="00DC0FD3">
        <w:rPr>
          <w:rFonts w:ascii="Arial" w:hAnsi="Arial" w:cs="Arial"/>
        </w:rPr>
        <w:t>.</w:t>
      </w:r>
      <w:r w:rsidR="00B66990" w:rsidRPr="00DC0FD3">
        <w:rPr>
          <w:rFonts w:ascii="Arial" w:hAnsi="Arial" w:cs="Arial"/>
        </w:rPr>
        <w:t xml:space="preserve"> </w:t>
      </w:r>
    </w:p>
    <w:p w14:paraId="6399E9D8" w14:textId="6D20CCD8" w:rsidR="00E73A74" w:rsidRDefault="00B07131" w:rsidP="002B659B">
      <w:pPr>
        <w:pStyle w:val="ListParagraph"/>
        <w:numPr>
          <w:ilvl w:val="0"/>
          <w:numId w:val="16"/>
        </w:numPr>
        <w:jc w:val="both"/>
        <w:rPr>
          <w:rFonts w:ascii="Arial" w:hAnsi="Arial" w:cs="Arial"/>
        </w:rPr>
      </w:pPr>
      <w:r w:rsidRPr="00DC0FD3">
        <w:rPr>
          <w:rFonts w:ascii="Arial" w:hAnsi="Arial" w:cs="Arial"/>
        </w:rPr>
        <w:t xml:space="preserve">In line with good practice, an </w:t>
      </w:r>
      <w:r w:rsidR="00674DE0" w:rsidRPr="00DC0FD3">
        <w:rPr>
          <w:rFonts w:ascii="Arial" w:hAnsi="Arial" w:cs="Arial"/>
        </w:rPr>
        <w:t>a</w:t>
      </w:r>
      <w:r w:rsidR="000C5885" w:rsidRPr="00DC0FD3">
        <w:rPr>
          <w:rFonts w:ascii="Arial" w:hAnsi="Arial" w:cs="Arial"/>
        </w:rPr>
        <w:t xml:space="preserve">nnual review </w:t>
      </w:r>
      <w:r w:rsidR="00A21BF1" w:rsidRPr="00DC0FD3">
        <w:rPr>
          <w:rFonts w:ascii="Arial" w:hAnsi="Arial" w:cs="Arial"/>
        </w:rPr>
        <w:t xml:space="preserve">(as a minimum) </w:t>
      </w:r>
      <w:r w:rsidR="000C5885" w:rsidRPr="00DC0FD3">
        <w:rPr>
          <w:rFonts w:ascii="Arial" w:hAnsi="Arial" w:cs="Arial"/>
        </w:rPr>
        <w:t>of the Constitution and Scheme of Delegation</w:t>
      </w:r>
      <w:r w:rsidRPr="00DC0FD3">
        <w:rPr>
          <w:rFonts w:ascii="Arial" w:hAnsi="Arial" w:cs="Arial"/>
        </w:rPr>
        <w:t xml:space="preserve"> to ensure the Authority’s governance and decision making processes remain fit for purpose</w:t>
      </w:r>
      <w:r w:rsidR="00F01CB0" w:rsidRPr="00DC0FD3">
        <w:rPr>
          <w:rFonts w:ascii="Arial" w:hAnsi="Arial" w:cs="Arial"/>
        </w:rPr>
        <w:t>.</w:t>
      </w:r>
    </w:p>
    <w:p w14:paraId="5D6E92F8" w14:textId="77777777" w:rsidR="00DC0FD3" w:rsidRDefault="00DC0FD3" w:rsidP="00DC0FD3">
      <w:pPr>
        <w:pStyle w:val="ListParagraph"/>
        <w:jc w:val="both"/>
        <w:rPr>
          <w:rFonts w:ascii="Arial" w:hAnsi="Arial" w:cs="Arial"/>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0682"/>
      </w:tblGrid>
      <w:tr w:rsidR="00DC0FD3" w:rsidRPr="0086521F" w14:paraId="70402042" w14:textId="77777777" w:rsidTr="00DC0FD3">
        <w:trPr>
          <w:jc w:val="center"/>
        </w:trPr>
        <w:tc>
          <w:tcPr>
            <w:tcW w:w="10682" w:type="dxa"/>
            <w:shd w:val="clear" w:color="auto" w:fill="C00000"/>
          </w:tcPr>
          <w:p w14:paraId="2FEB4844" w14:textId="6BBBF0C7" w:rsidR="00DC0FD3" w:rsidRPr="00DC0FD3" w:rsidRDefault="00DC0FD3" w:rsidP="00DC0FD3">
            <w:pPr>
              <w:widowControl w:val="0"/>
              <w:autoSpaceDE w:val="0"/>
              <w:autoSpaceDN w:val="0"/>
              <w:adjustRightInd w:val="0"/>
              <w:jc w:val="center"/>
              <w:rPr>
                <w:rFonts w:ascii="Arial" w:hAnsi="Arial" w:cs="Arial"/>
                <w:b/>
                <w:bCs/>
                <w:color w:val="FFFFFF"/>
                <w:spacing w:val="-1"/>
              </w:rPr>
            </w:pPr>
            <w:r w:rsidRPr="0086521F">
              <w:rPr>
                <w:rFonts w:ascii="Arial" w:hAnsi="Arial" w:cs="Arial"/>
                <w:b/>
                <w:bCs/>
                <w:color w:val="FFFFFF"/>
                <w:spacing w:val="-1"/>
              </w:rPr>
              <w:t>Core Principle B - Ensuring openness and comprehensive stakeholder engagement</w:t>
            </w:r>
          </w:p>
        </w:tc>
      </w:tr>
    </w:tbl>
    <w:p w14:paraId="05E61208" w14:textId="77777777" w:rsidR="00745FC1" w:rsidRDefault="00745FC1" w:rsidP="00745FC1">
      <w:pPr>
        <w:pStyle w:val="Heading1"/>
        <w:spacing w:before="0" w:line="240" w:lineRule="auto"/>
        <w:rPr>
          <w:rFonts w:ascii="Arial" w:eastAsiaTheme="minorEastAsia" w:hAnsi="Arial" w:cs="Arial"/>
          <w:iCs/>
          <w:color w:val="C00000"/>
          <w:spacing w:val="-1"/>
          <w:sz w:val="24"/>
          <w:szCs w:val="24"/>
        </w:rPr>
      </w:pPr>
    </w:p>
    <w:p w14:paraId="65DD5DB1" w14:textId="664E7241" w:rsidR="00FF6338" w:rsidRPr="00745FC1" w:rsidRDefault="00F91C3E" w:rsidP="00745FC1">
      <w:pPr>
        <w:pStyle w:val="Heading1"/>
        <w:spacing w:before="0" w:line="240" w:lineRule="auto"/>
        <w:rPr>
          <w:rFonts w:ascii="Arial" w:eastAsiaTheme="minorEastAsia" w:hAnsi="Arial" w:cs="Arial"/>
          <w:iCs/>
          <w:color w:val="C00000"/>
          <w:spacing w:val="-1"/>
          <w:sz w:val="24"/>
          <w:szCs w:val="24"/>
        </w:rPr>
      </w:pPr>
      <w:r w:rsidRPr="00745FC1">
        <w:rPr>
          <w:rFonts w:ascii="Arial" w:eastAsiaTheme="minorEastAsia" w:hAnsi="Arial" w:cs="Arial"/>
          <w:iCs/>
          <w:color w:val="C00000"/>
          <w:spacing w:val="-1"/>
          <w:sz w:val="24"/>
          <w:szCs w:val="24"/>
        </w:rPr>
        <w:t>How we do this</w:t>
      </w:r>
    </w:p>
    <w:p w14:paraId="7CE2F8AB" w14:textId="76BAD509" w:rsidR="00626150" w:rsidRPr="00E35FA5" w:rsidRDefault="00626150" w:rsidP="00745FC1">
      <w:pPr>
        <w:spacing w:after="0" w:line="240" w:lineRule="auto"/>
        <w:rPr>
          <w:rFonts w:ascii="Arial" w:hAnsi="Arial" w:cs="Arial"/>
          <w:sz w:val="24"/>
          <w:szCs w:val="24"/>
        </w:rPr>
      </w:pPr>
      <w:bookmarkStart w:id="1" w:name="_Hlk142466104"/>
      <w:r w:rsidRPr="00E35FA5">
        <w:rPr>
          <w:rFonts w:ascii="Arial" w:hAnsi="Arial" w:cs="Arial"/>
          <w:sz w:val="24"/>
          <w:szCs w:val="24"/>
        </w:rPr>
        <w:t xml:space="preserve">In </w:t>
      </w:r>
      <w:r w:rsidR="00E35FA5">
        <w:rPr>
          <w:rFonts w:ascii="Arial" w:hAnsi="Arial" w:cs="Arial"/>
          <w:sz w:val="24"/>
          <w:szCs w:val="24"/>
        </w:rPr>
        <w:t>July 2024,</w:t>
      </w:r>
      <w:r w:rsidRPr="00E35FA5">
        <w:rPr>
          <w:rFonts w:ascii="Arial" w:hAnsi="Arial" w:cs="Arial"/>
          <w:sz w:val="24"/>
          <w:szCs w:val="24"/>
        </w:rPr>
        <w:t xml:space="preserve"> the </w:t>
      </w:r>
      <w:r w:rsidR="0031765F" w:rsidRPr="00E35FA5">
        <w:rPr>
          <w:rFonts w:ascii="Arial" w:hAnsi="Arial" w:cs="Arial"/>
          <w:sz w:val="24"/>
          <w:szCs w:val="24"/>
        </w:rPr>
        <w:t>Council</w:t>
      </w:r>
      <w:r w:rsidR="00074178" w:rsidRPr="00E35FA5">
        <w:rPr>
          <w:rFonts w:ascii="Arial" w:hAnsi="Arial" w:cs="Arial"/>
          <w:sz w:val="24"/>
          <w:szCs w:val="24"/>
        </w:rPr>
        <w:t>’s</w:t>
      </w:r>
      <w:r w:rsidR="0031765F" w:rsidRPr="00E35FA5">
        <w:rPr>
          <w:rFonts w:ascii="Arial" w:hAnsi="Arial" w:cs="Arial"/>
          <w:sz w:val="24"/>
          <w:szCs w:val="24"/>
        </w:rPr>
        <w:t xml:space="preserve"> Engagement </w:t>
      </w:r>
      <w:r w:rsidRPr="00E35FA5">
        <w:rPr>
          <w:rFonts w:ascii="Arial" w:hAnsi="Arial" w:cs="Arial"/>
          <w:sz w:val="24"/>
          <w:szCs w:val="24"/>
        </w:rPr>
        <w:t xml:space="preserve">and Participation </w:t>
      </w:r>
      <w:r w:rsidR="0031765F" w:rsidRPr="00E35FA5">
        <w:rPr>
          <w:rFonts w:ascii="Arial" w:hAnsi="Arial" w:cs="Arial"/>
          <w:sz w:val="24"/>
          <w:szCs w:val="24"/>
        </w:rPr>
        <w:t>Strategy</w:t>
      </w:r>
      <w:r w:rsidR="00D6459F" w:rsidRPr="00E35FA5">
        <w:rPr>
          <w:rFonts w:ascii="Arial" w:hAnsi="Arial" w:cs="Arial"/>
          <w:sz w:val="24"/>
          <w:szCs w:val="24"/>
        </w:rPr>
        <w:t xml:space="preserve"> 20</w:t>
      </w:r>
      <w:r w:rsidRPr="00E35FA5">
        <w:rPr>
          <w:rFonts w:ascii="Arial" w:hAnsi="Arial" w:cs="Arial"/>
          <w:sz w:val="24"/>
          <w:szCs w:val="24"/>
        </w:rPr>
        <w:t>24</w:t>
      </w:r>
      <w:r w:rsidR="00D6459F" w:rsidRPr="00E35FA5">
        <w:rPr>
          <w:rFonts w:ascii="Arial" w:hAnsi="Arial" w:cs="Arial"/>
          <w:sz w:val="24"/>
          <w:szCs w:val="24"/>
        </w:rPr>
        <w:t>/2</w:t>
      </w:r>
      <w:r w:rsidRPr="00E35FA5">
        <w:rPr>
          <w:rFonts w:ascii="Arial" w:hAnsi="Arial" w:cs="Arial"/>
          <w:sz w:val="24"/>
          <w:szCs w:val="24"/>
        </w:rPr>
        <w:t xml:space="preserve">8 was approved. </w:t>
      </w:r>
      <w:r w:rsidR="0031765F" w:rsidRPr="00E35FA5">
        <w:rPr>
          <w:rFonts w:ascii="Arial" w:hAnsi="Arial" w:cs="Arial"/>
          <w:sz w:val="24"/>
          <w:szCs w:val="24"/>
        </w:rPr>
        <w:t xml:space="preserve"> </w:t>
      </w:r>
      <w:r w:rsidRPr="00E35FA5">
        <w:rPr>
          <w:rFonts w:ascii="Arial" w:hAnsi="Arial" w:cs="Arial"/>
          <w:sz w:val="24"/>
          <w:szCs w:val="24"/>
        </w:rPr>
        <w:t xml:space="preserve">The Strategy includes four Key Objectives for implementation </w:t>
      </w:r>
      <w:r w:rsidR="00E35FA5">
        <w:rPr>
          <w:rFonts w:ascii="Arial" w:hAnsi="Arial" w:cs="Arial"/>
          <w:sz w:val="24"/>
          <w:szCs w:val="24"/>
        </w:rPr>
        <w:t xml:space="preserve">which </w:t>
      </w:r>
      <w:r w:rsidRPr="00E35FA5">
        <w:rPr>
          <w:rFonts w:ascii="Arial" w:hAnsi="Arial" w:cs="Arial"/>
          <w:sz w:val="24"/>
          <w:szCs w:val="24"/>
        </w:rPr>
        <w:t xml:space="preserve">are included within an action plan </w:t>
      </w:r>
      <w:r w:rsidR="00E35FA5">
        <w:rPr>
          <w:rFonts w:ascii="Arial" w:hAnsi="Arial" w:cs="Arial"/>
          <w:sz w:val="24"/>
          <w:szCs w:val="24"/>
        </w:rPr>
        <w:t xml:space="preserve">and </w:t>
      </w:r>
      <w:r w:rsidRPr="00E35FA5">
        <w:rPr>
          <w:rFonts w:ascii="Arial" w:hAnsi="Arial" w:cs="Arial"/>
          <w:sz w:val="24"/>
          <w:szCs w:val="24"/>
        </w:rPr>
        <w:t>monitored through the Council’s business planning function. The four key objectives are:</w:t>
      </w:r>
    </w:p>
    <w:p w14:paraId="593CD059" w14:textId="42105E22" w:rsidR="00626150" w:rsidRPr="00E35FA5" w:rsidRDefault="00626150" w:rsidP="002B659B">
      <w:pPr>
        <w:pStyle w:val="ListParagraph"/>
        <w:numPr>
          <w:ilvl w:val="0"/>
          <w:numId w:val="19"/>
        </w:numPr>
        <w:rPr>
          <w:rFonts w:ascii="Arial" w:hAnsi="Arial" w:cs="Arial"/>
        </w:rPr>
      </w:pPr>
      <w:r w:rsidRPr="00E35FA5">
        <w:rPr>
          <w:rFonts w:ascii="Arial" w:hAnsi="Arial" w:cs="Arial"/>
        </w:rPr>
        <w:t>To mainstream effective engagement and participation approaches across the Council;</w:t>
      </w:r>
    </w:p>
    <w:p w14:paraId="323640D1" w14:textId="01D3E4CB" w:rsidR="00626150" w:rsidRPr="00E35FA5" w:rsidRDefault="00E35FA5" w:rsidP="002B659B">
      <w:pPr>
        <w:pStyle w:val="ListParagraph"/>
        <w:numPr>
          <w:ilvl w:val="0"/>
          <w:numId w:val="19"/>
        </w:numPr>
        <w:rPr>
          <w:rFonts w:ascii="Arial" w:hAnsi="Arial" w:cs="Arial"/>
        </w:rPr>
      </w:pPr>
      <w:r w:rsidRPr="00E35FA5">
        <w:rPr>
          <w:rFonts w:ascii="Arial" w:hAnsi="Arial" w:cs="Arial"/>
        </w:rPr>
        <w:t>To ensure that we engage with the people of Blaenau Gwent in the most effective, collaborative way;</w:t>
      </w:r>
    </w:p>
    <w:p w14:paraId="58EF3BB1" w14:textId="1CB8B77A" w:rsidR="00E35FA5" w:rsidRPr="00E35FA5" w:rsidRDefault="00E35FA5" w:rsidP="002B659B">
      <w:pPr>
        <w:pStyle w:val="ListParagraph"/>
        <w:numPr>
          <w:ilvl w:val="0"/>
          <w:numId w:val="19"/>
        </w:numPr>
        <w:rPr>
          <w:rFonts w:ascii="Arial" w:hAnsi="Arial" w:cs="Arial"/>
        </w:rPr>
      </w:pPr>
      <w:r w:rsidRPr="00E35FA5">
        <w:rPr>
          <w:rFonts w:ascii="Arial" w:hAnsi="Arial" w:cs="Arial"/>
        </w:rPr>
        <w:t xml:space="preserve">To actively encourage our communities &amp; future generations to participate in council decision-making activity; and </w:t>
      </w:r>
    </w:p>
    <w:p w14:paraId="07C51443" w14:textId="1254F77B" w:rsidR="00E35FA5" w:rsidRPr="00E35FA5" w:rsidRDefault="00E35FA5" w:rsidP="002B659B">
      <w:pPr>
        <w:pStyle w:val="ListParagraph"/>
        <w:numPr>
          <w:ilvl w:val="0"/>
          <w:numId w:val="19"/>
        </w:numPr>
        <w:rPr>
          <w:rFonts w:ascii="Arial" w:hAnsi="Arial" w:cs="Arial"/>
        </w:rPr>
      </w:pPr>
      <w:r w:rsidRPr="00E35FA5">
        <w:rPr>
          <w:rFonts w:ascii="Arial" w:hAnsi="Arial" w:cs="Arial"/>
        </w:rPr>
        <w:t>To maintain best practice in engagement &amp; participation and keep up to date with the latest innovations to help support our communities.</w:t>
      </w:r>
    </w:p>
    <w:p w14:paraId="668F4204" w14:textId="00E633F0" w:rsidR="00E541D7" w:rsidRDefault="00E35FA5" w:rsidP="00745FC1">
      <w:pPr>
        <w:spacing w:after="0" w:line="240" w:lineRule="auto"/>
        <w:rPr>
          <w:rFonts w:ascii="Arial" w:hAnsi="Arial" w:cs="Arial"/>
          <w:sz w:val="24"/>
          <w:szCs w:val="24"/>
        </w:rPr>
      </w:pPr>
      <w:hyperlink r:id="rId9" w:anchor=":~:text=As%20a%20Council%20we%20are%20committed%20towards%20everyone,communities%2C%20stakeholders%2C%20partners%2C%20staff%20members%20and%20elected%20representatives." w:history="1">
        <w:r w:rsidRPr="00E35FA5">
          <w:rPr>
            <w:color w:val="0000FF"/>
            <w:u w:val="single"/>
          </w:rPr>
          <w:t>Engagement and Participation Strategy 2024 - 2028 | Blaenau Gwent CBC</w:t>
        </w:r>
      </w:hyperlink>
      <w:r>
        <w:t xml:space="preserve"> </w:t>
      </w:r>
    </w:p>
    <w:p w14:paraId="0FCAF571" w14:textId="77777777" w:rsidR="00E35FA5" w:rsidRPr="00745FC1" w:rsidRDefault="00E35FA5" w:rsidP="00745FC1">
      <w:pPr>
        <w:spacing w:after="0" w:line="240" w:lineRule="auto"/>
        <w:rPr>
          <w:rFonts w:ascii="Arial" w:hAnsi="Arial" w:cs="Arial"/>
          <w:sz w:val="24"/>
          <w:szCs w:val="24"/>
        </w:rPr>
      </w:pPr>
    </w:p>
    <w:p w14:paraId="3BD46BD3" w14:textId="60E38769" w:rsidR="00A44188" w:rsidRPr="00745FC1" w:rsidRDefault="00411692" w:rsidP="00E541D7">
      <w:pPr>
        <w:spacing w:after="0" w:line="240" w:lineRule="auto"/>
        <w:rPr>
          <w:rFonts w:ascii="Arial" w:hAnsi="Arial" w:cs="Arial"/>
          <w:sz w:val="24"/>
          <w:szCs w:val="24"/>
        </w:rPr>
      </w:pPr>
      <w:r>
        <w:rPr>
          <w:rFonts w:ascii="Arial" w:hAnsi="Arial" w:cs="Arial"/>
          <w:sz w:val="24"/>
          <w:szCs w:val="24"/>
        </w:rPr>
        <w:t xml:space="preserve">There are various engagement groups in operation across the Council </w:t>
      </w:r>
      <w:r w:rsidR="00A44188" w:rsidRPr="00745FC1">
        <w:rPr>
          <w:rFonts w:ascii="Arial" w:hAnsi="Arial" w:cs="Arial"/>
          <w:sz w:val="24"/>
          <w:szCs w:val="24"/>
        </w:rPr>
        <w:t xml:space="preserve">such as the 50+ Forum, Youth Forum &amp; Regional Youth Forum, and Children’s Grand Council.  The Council also engages with the business community through channels such as the ‘Business Hub’, the Enterprise Board and through various town centre business forums.  </w:t>
      </w:r>
    </w:p>
    <w:p w14:paraId="168F8F40" w14:textId="77777777" w:rsidR="00A44188" w:rsidRPr="00745FC1" w:rsidRDefault="00A44188" w:rsidP="00745FC1">
      <w:pPr>
        <w:spacing w:after="0" w:line="240" w:lineRule="auto"/>
        <w:rPr>
          <w:rFonts w:ascii="Arial" w:hAnsi="Arial" w:cs="Arial"/>
          <w:sz w:val="24"/>
          <w:szCs w:val="24"/>
        </w:rPr>
      </w:pPr>
      <w:r w:rsidRPr="00745FC1">
        <w:rPr>
          <w:rFonts w:ascii="Arial" w:hAnsi="Arial" w:cs="Arial"/>
          <w:sz w:val="24"/>
          <w:szCs w:val="24"/>
        </w:rPr>
        <w:lastRenderedPageBreak/>
        <w:t>The following participation and engagement activities have taken place:</w:t>
      </w:r>
    </w:p>
    <w:p w14:paraId="1C773A35"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Public Space Protection Order Survey</w:t>
      </w:r>
    </w:p>
    <w:p w14:paraId="2500C053"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Continuity of Learning Plan Survey</w:t>
      </w:r>
    </w:p>
    <w:p w14:paraId="28DEE50E"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Childcare and School Hub Survey</w:t>
      </w:r>
    </w:p>
    <w:p w14:paraId="0A0606B5"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Public Services Board Climate Change Survey</w:t>
      </w:r>
    </w:p>
    <w:p w14:paraId="243BFF35"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Universal Free School Meals Survey</w:t>
      </w:r>
    </w:p>
    <w:p w14:paraId="2CBA6999"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Rights Respect Equalities Survey (x3)</w:t>
      </w:r>
    </w:p>
    <w:p w14:paraId="0671E827"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Operating Model &amp; Agile Working Survey</w:t>
      </w:r>
    </w:p>
    <w:p w14:paraId="5AE3E447"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Welsh Language Promotion Strategy 2022/27 Survey &amp; Workshop</w:t>
      </w:r>
    </w:p>
    <w:p w14:paraId="73B955E6"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Council Budget 2023/24 Survey; online engagement session; in-person community hub events</w:t>
      </w:r>
    </w:p>
    <w:p w14:paraId="28215E27"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Ebbw Vale Sustainable Link Survey; in-person event</w:t>
      </w:r>
    </w:p>
    <w:p w14:paraId="2325D2EA"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Gwent Well-being Plan Consultation Survey</w:t>
      </w:r>
    </w:p>
    <w:p w14:paraId="7D191F30"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A range of Early Years, Parents &amp; Wider Community events and consultations</w:t>
      </w:r>
    </w:p>
    <w:p w14:paraId="47CE7FE1" w14:textId="650ACD00"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Young People Democracy &amp; Voting Registration Events (x4)</w:t>
      </w:r>
    </w:p>
    <w:p w14:paraId="526C5EA1"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Taxi Licensing Policy Survey</w:t>
      </w:r>
    </w:p>
    <w:p w14:paraId="22771744"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School Inclusion &amp; Improvement, Partnership Agreement Survey &amp; Visioning Event</w:t>
      </w:r>
    </w:p>
    <w:p w14:paraId="4DC4434D" w14:textId="77777777"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Age Friendly Intergenerational Event</w:t>
      </w:r>
    </w:p>
    <w:p w14:paraId="6A6774EE" w14:textId="4624A8C0" w:rsidR="00A44188" w:rsidRPr="00745FC1" w:rsidRDefault="00A44188" w:rsidP="002B659B">
      <w:pPr>
        <w:pStyle w:val="ListParagraph"/>
        <w:numPr>
          <w:ilvl w:val="0"/>
          <w:numId w:val="16"/>
        </w:numPr>
        <w:jc w:val="both"/>
        <w:rPr>
          <w:rFonts w:ascii="Arial" w:hAnsi="Arial" w:cs="Arial"/>
        </w:rPr>
      </w:pPr>
      <w:r w:rsidRPr="00745FC1">
        <w:rPr>
          <w:rFonts w:ascii="Arial" w:hAnsi="Arial" w:cs="Arial"/>
        </w:rPr>
        <w:t>Wood Environmental Permit Survey</w:t>
      </w:r>
    </w:p>
    <w:p w14:paraId="4352E99A" w14:textId="290B03B8" w:rsidR="005014A1" w:rsidRDefault="005014A1" w:rsidP="00E541D7">
      <w:pPr>
        <w:spacing w:after="0" w:line="240" w:lineRule="auto"/>
        <w:jc w:val="both"/>
        <w:rPr>
          <w:rFonts w:ascii="Arial" w:hAnsi="Arial" w:cs="Arial"/>
        </w:rPr>
      </w:pPr>
    </w:p>
    <w:p w14:paraId="31AC7F6A" w14:textId="17B020C0" w:rsidR="003118BB" w:rsidRDefault="003118BB" w:rsidP="00E541D7">
      <w:pPr>
        <w:spacing w:after="0" w:line="240" w:lineRule="auto"/>
        <w:rPr>
          <w:rFonts w:ascii="Arial" w:hAnsi="Arial" w:cs="Arial"/>
          <w:sz w:val="24"/>
          <w:szCs w:val="24"/>
        </w:rPr>
      </w:pPr>
      <w:r w:rsidRPr="00745FC1">
        <w:rPr>
          <w:rFonts w:ascii="Arial" w:hAnsi="Arial" w:cs="Arial"/>
          <w:sz w:val="24"/>
          <w:szCs w:val="24"/>
        </w:rPr>
        <w:t xml:space="preserve">With regards to </w:t>
      </w:r>
      <w:r w:rsidR="00E57A5B">
        <w:rPr>
          <w:rFonts w:ascii="Arial" w:hAnsi="Arial" w:cs="Arial"/>
          <w:sz w:val="24"/>
          <w:szCs w:val="24"/>
        </w:rPr>
        <w:t>c</w:t>
      </w:r>
      <w:r w:rsidRPr="00745FC1">
        <w:rPr>
          <w:rFonts w:ascii="Arial" w:hAnsi="Arial" w:cs="Arial"/>
          <w:sz w:val="24"/>
          <w:szCs w:val="24"/>
        </w:rPr>
        <w:t xml:space="preserve">orporate organisational engagement, advice and guidance </w:t>
      </w:r>
      <w:r w:rsidR="005155FB" w:rsidRPr="00745FC1">
        <w:rPr>
          <w:rFonts w:ascii="Arial" w:hAnsi="Arial" w:cs="Arial"/>
          <w:sz w:val="24"/>
          <w:szCs w:val="24"/>
        </w:rPr>
        <w:t xml:space="preserve">is </w:t>
      </w:r>
      <w:r w:rsidRPr="00745FC1">
        <w:rPr>
          <w:rFonts w:ascii="Arial" w:hAnsi="Arial" w:cs="Arial"/>
          <w:sz w:val="24"/>
          <w:szCs w:val="24"/>
        </w:rPr>
        <w:t xml:space="preserve">provided to service areas in-line with National Principles for Public Engagement.  Snap surveys </w:t>
      </w:r>
      <w:r w:rsidR="005155FB" w:rsidRPr="00745FC1">
        <w:rPr>
          <w:rFonts w:ascii="Arial" w:hAnsi="Arial" w:cs="Arial"/>
          <w:sz w:val="24"/>
          <w:szCs w:val="24"/>
        </w:rPr>
        <w:t xml:space="preserve">have </w:t>
      </w:r>
      <w:r w:rsidR="003F5B68" w:rsidRPr="00745FC1">
        <w:rPr>
          <w:rFonts w:ascii="Arial" w:hAnsi="Arial" w:cs="Arial"/>
          <w:sz w:val="24"/>
          <w:szCs w:val="24"/>
        </w:rPr>
        <w:t xml:space="preserve">also </w:t>
      </w:r>
      <w:r w:rsidR="005155FB" w:rsidRPr="00745FC1">
        <w:rPr>
          <w:rFonts w:ascii="Arial" w:hAnsi="Arial" w:cs="Arial"/>
          <w:sz w:val="24"/>
          <w:szCs w:val="24"/>
        </w:rPr>
        <w:t xml:space="preserve">been </w:t>
      </w:r>
      <w:r w:rsidR="003F5B68" w:rsidRPr="00745FC1">
        <w:rPr>
          <w:rFonts w:ascii="Arial" w:hAnsi="Arial" w:cs="Arial"/>
          <w:sz w:val="24"/>
          <w:szCs w:val="24"/>
        </w:rPr>
        <w:t xml:space="preserve">used across the Council to gain feedback and information. </w:t>
      </w:r>
      <w:r w:rsidR="00411692">
        <w:rPr>
          <w:rFonts w:ascii="Arial" w:hAnsi="Arial" w:cs="Arial"/>
          <w:sz w:val="24"/>
          <w:szCs w:val="24"/>
        </w:rPr>
        <w:t xml:space="preserve">At the end of 2024 a staff survey was undertaken with 42% of the workforce taking part. </w:t>
      </w:r>
      <w:r w:rsidR="00411692" w:rsidRPr="00411692">
        <w:rPr>
          <w:rFonts w:ascii="Arial" w:hAnsi="Arial" w:cs="Arial"/>
          <w:sz w:val="24"/>
          <w:szCs w:val="24"/>
        </w:rPr>
        <w:t xml:space="preserve">These results </w:t>
      </w:r>
      <w:r w:rsidR="00411692">
        <w:rPr>
          <w:rFonts w:ascii="Arial" w:hAnsi="Arial" w:cs="Arial"/>
          <w:sz w:val="24"/>
          <w:szCs w:val="24"/>
        </w:rPr>
        <w:t xml:space="preserve">highlight a number of strengths but also where </w:t>
      </w:r>
      <w:r w:rsidR="00411692" w:rsidRPr="00411692">
        <w:rPr>
          <w:rFonts w:ascii="Arial" w:hAnsi="Arial" w:cs="Arial"/>
          <w:sz w:val="24"/>
          <w:szCs w:val="24"/>
        </w:rPr>
        <w:t xml:space="preserve">further work and improvement </w:t>
      </w:r>
      <w:r w:rsidR="00411692">
        <w:rPr>
          <w:rFonts w:ascii="Arial" w:hAnsi="Arial" w:cs="Arial"/>
          <w:sz w:val="24"/>
          <w:szCs w:val="24"/>
        </w:rPr>
        <w:t>is needed. N</w:t>
      </w:r>
      <w:r w:rsidR="00411692" w:rsidRPr="00411692">
        <w:rPr>
          <w:rFonts w:ascii="Arial" w:hAnsi="Arial" w:cs="Arial"/>
          <w:sz w:val="24"/>
          <w:szCs w:val="24"/>
        </w:rPr>
        <w:t>ext steps will include a detailed analysis of the results and developing an action plan for improvement.</w:t>
      </w:r>
    </w:p>
    <w:p w14:paraId="71CB7680" w14:textId="77777777" w:rsidR="00BF0F0C" w:rsidRDefault="00BF0F0C" w:rsidP="00E541D7">
      <w:pPr>
        <w:spacing w:after="0" w:line="240" w:lineRule="auto"/>
        <w:rPr>
          <w:rFonts w:ascii="Arial" w:hAnsi="Arial" w:cs="Arial"/>
          <w:sz w:val="24"/>
          <w:szCs w:val="24"/>
        </w:rPr>
      </w:pPr>
    </w:p>
    <w:p w14:paraId="5217AEC4" w14:textId="5E7B974E" w:rsidR="00BF0F0C" w:rsidRPr="00745FC1" w:rsidRDefault="00BF0F0C" w:rsidP="00E541D7">
      <w:pPr>
        <w:spacing w:after="0" w:line="240" w:lineRule="auto"/>
        <w:rPr>
          <w:rFonts w:ascii="Arial" w:hAnsi="Arial" w:cs="Arial"/>
          <w:sz w:val="24"/>
          <w:szCs w:val="24"/>
        </w:rPr>
      </w:pPr>
      <w:r>
        <w:rPr>
          <w:rFonts w:ascii="Arial" w:hAnsi="Arial" w:cs="Arial"/>
          <w:sz w:val="24"/>
          <w:szCs w:val="24"/>
        </w:rPr>
        <w:t xml:space="preserve">Working with the Welsh Local Government Association, Data Cymru and other Council’s across Wales, the Council undertook a resident survey in October 2024. A total of 1,808 Blaenau Gwent residents completed the survey. The intelligence from this survey will be used alongside other public engagement that the Council undertakes in order to appropriately action the areas that require most improvement. </w:t>
      </w:r>
    </w:p>
    <w:p w14:paraId="2659DDFA" w14:textId="77777777" w:rsidR="00E541D7" w:rsidRDefault="00E541D7" w:rsidP="00E541D7">
      <w:pPr>
        <w:spacing w:after="0" w:line="240" w:lineRule="auto"/>
        <w:rPr>
          <w:rFonts w:ascii="Arial" w:hAnsi="Arial" w:cs="Arial"/>
          <w:sz w:val="24"/>
          <w:szCs w:val="24"/>
        </w:rPr>
      </w:pPr>
    </w:p>
    <w:p w14:paraId="6F18A6C6" w14:textId="52AD3286" w:rsidR="00B34EC3" w:rsidRPr="00B34EC3" w:rsidRDefault="00B34EC3" w:rsidP="00B34EC3">
      <w:pPr>
        <w:spacing w:after="0" w:line="240" w:lineRule="auto"/>
        <w:rPr>
          <w:rFonts w:ascii="Arial" w:hAnsi="Arial" w:cs="Arial"/>
          <w:sz w:val="24"/>
          <w:szCs w:val="24"/>
        </w:rPr>
      </w:pPr>
      <w:r>
        <w:rPr>
          <w:rFonts w:ascii="Arial" w:hAnsi="Arial" w:cs="Arial"/>
          <w:sz w:val="24"/>
          <w:szCs w:val="24"/>
        </w:rPr>
        <w:t xml:space="preserve">In early 2025, the Council undertook an engagement programme with the community regarding the setting of the Council budget for 2025/26. </w:t>
      </w:r>
      <w:r w:rsidRPr="00B34EC3">
        <w:rPr>
          <w:rFonts w:ascii="Arial" w:hAnsi="Arial" w:cs="Arial"/>
          <w:sz w:val="24"/>
          <w:szCs w:val="24"/>
        </w:rPr>
        <w:t>A total of 817 respondents took part in the poll, which equates to just</w:t>
      </w:r>
      <w:r>
        <w:rPr>
          <w:rFonts w:ascii="Arial" w:hAnsi="Arial" w:cs="Arial"/>
          <w:sz w:val="24"/>
          <w:szCs w:val="24"/>
        </w:rPr>
        <w:t xml:space="preserve"> </w:t>
      </w:r>
      <w:r w:rsidRPr="00B34EC3">
        <w:rPr>
          <w:rFonts w:ascii="Arial" w:hAnsi="Arial" w:cs="Arial"/>
          <w:sz w:val="24"/>
          <w:szCs w:val="24"/>
        </w:rPr>
        <w:t>over 1% of the area’s population.</w:t>
      </w:r>
      <w:r>
        <w:rPr>
          <w:rFonts w:ascii="Arial" w:hAnsi="Arial" w:cs="Arial"/>
          <w:sz w:val="24"/>
          <w:szCs w:val="24"/>
        </w:rPr>
        <w:t xml:space="preserve"> </w:t>
      </w:r>
      <w:r w:rsidRPr="00B34EC3">
        <w:rPr>
          <w:rFonts w:ascii="Arial" w:hAnsi="Arial" w:cs="Arial"/>
          <w:sz w:val="24"/>
          <w:szCs w:val="24"/>
        </w:rPr>
        <w:t>This response rate is slightly up from last year when 680 responses</w:t>
      </w:r>
      <w:r>
        <w:rPr>
          <w:rFonts w:ascii="Arial" w:hAnsi="Arial" w:cs="Arial"/>
          <w:sz w:val="24"/>
          <w:szCs w:val="24"/>
        </w:rPr>
        <w:t xml:space="preserve"> </w:t>
      </w:r>
      <w:r w:rsidRPr="00B34EC3">
        <w:rPr>
          <w:rFonts w:ascii="Arial" w:hAnsi="Arial" w:cs="Arial"/>
          <w:sz w:val="24"/>
          <w:szCs w:val="24"/>
        </w:rPr>
        <w:t>were received. This is broadly in-line with expected response rates for</w:t>
      </w:r>
    </w:p>
    <w:p w14:paraId="2497DD1C" w14:textId="6DE75F49" w:rsidR="00B34EC3" w:rsidRDefault="00B34EC3" w:rsidP="00B34EC3">
      <w:pPr>
        <w:spacing w:after="0" w:line="240" w:lineRule="auto"/>
        <w:rPr>
          <w:rFonts w:ascii="Arial" w:hAnsi="Arial" w:cs="Arial"/>
          <w:sz w:val="24"/>
          <w:szCs w:val="24"/>
        </w:rPr>
      </w:pPr>
      <w:r w:rsidRPr="00B34EC3">
        <w:rPr>
          <w:rFonts w:ascii="Arial" w:hAnsi="Arial" w:cs="Arial"/>
          <w:sz w:val="24"/>
          <w:szCs w:val="24"/>
        </w:rPr>
        <w:t>budget engagement processes from previous years and is the second</w:t>
      </w:r>
      <w:r>
        <w:rPr>
          <w:rFonts w:ascii="Arial" w:hAnsi="Arial" w:cs="Arial"/>
          <w:sz w:val="24"/>
          <w:szCs w:val="24"/>
        </w:rPr>
        <w:t xml:space="preserve"> </w:t>
      </w:r>
      <w:r w:rsidRPr="00B34EC3">
        <w:rPr>
          <w:rFonts w:ascii="Arial" w:hAnsi="Arial" w:cs="Arial"/>
          <w:sz w:val="24"/>
          <w:szCs w:val="24"/>
        </w:rPr>
        <w:t>highest response rate for budget engagement carried out by the Council.</w:t>
      </w:r>
    </w:p>
    <w:p w14:paraId="2D602822" w14:textId="77777777" w:rsidR="00BF0F0C" w:rsidRPr="00745FC1" w:rsidRDefault="00BF0F0C" w:rsidP="00B34EC3">
      <w:pPr>
        <w:spacing w:after="0" w:line="240" w:lineRule="auto"/>
        <w:rPr>
          <w:rFonts w:ascii="Arial" w:hAnsi="Arial" w:cs="Arial"/>
          <w:sz w:val="24"/>
          <w:szCs w:val="24"/>
        </w:rPr>
      </w:pPr>
    </w:p>
    <w:p w14:paraId="2FF1DE7B" w14:textId="77777777" w:rsidR="00411692" w:rsidRPr="00745FC1" w:rsidRDefault="00411692" w:rsidP="00411692">
      <w:pPr>
        <w:spacing w:after="0" w:line="240" w:lineRule="auto"/>
        <w:rPr>
          <w:rFonts w:ascii="Arial" w:hAnsi="Arial" w:cs="Arial"/>
          <w:sz w:val="24"/>
          <w:szCs w:val="24"/>
        </w:rPr>
      </w:pPr>
      <w:r w:rsidRPr="00745FC1">
        <w:rPr>
          <w:rFonts w:ascii="Arial" w:hAnsi="Arial" w:cs="Arial"/>
          <w:sz w:val="24"/>
          <w:szCs w:val="24"/>
        </w:rPr>
        <w:t>Children and Young People’s Participation work included supporting regular Youth Forum events, supporting members to deliver local and regional priorities; and coordination and facilitation of the Children’s Grand Council.</w:t>
      </w:r>
    </w:p>
    <w:bookmarkEnd w:id="1"/>
    <w:p w14:paraId="00296345" w14:textId="77777777" w:rsidR="00E541D7" w:rsidRPr="00745FC1" w:rsidRDefault="00E541D7" w:rsidP="00745FC1">
      <w:pPr>
        <w:spacing w:after="0" w:line="240" w:lineRule="auto"/>
        <w:rPr>
          <w:rFonts w:ascii="Arial" w:hAnsi="Arial" w:cs="Arial"/>
          <w:sz w:val="24"/>
          <w:szCs w:val="24"/>
        </w:rPr>
      </w:pPr>
    </w:p>
    <w:p w14:paraId="2938A0C7" w14:textId="6E9569A0" w:rsidR="00563C79" w:rsidRPr="00745FC1" w:rsidRDefault="003624CB" w:rsidP="00745FC1">
      <w:pPr>
        <w:spacing w:after="0" w:line="240" w:lineRule="auto"/>
        <w:rPr>
          <w:rFonts w:ascii="Arial" w:hAnsi="Arial" w:cs="Arial"/>
          <w:sz w:val="24"/>
          <w:szCs w:val="24"/>
        </w:rPr>
      </w:pPr>
      <w:r w:rsidRPr="00BF0F0C">
        <w:rPr>
          <w:rFonts w:ascii="Arial" w:hAnsi="Arial" w:cs="Arial"/>
          <w:sz w:val="24"/>
          <w:szCs w:val="24"/>
        </w:rPr>
        <w:t>The Gwent PSB</w:t>
      </w:r>
      <w:r w:rsidRPr="00745FC1">
        <w:rPr>
          <w:rFonts w:ascii="Arial" w:hAnsi="Arial" w:cs="Arial"/>
          <w:sz w:val="24"/>
          <w:szCs w:val="24"/>
        </w:rPr>
        <w:t xml:space="preserve"> has undertaken a regional well</w:t>
      </w:r>
      <w:r w:rsidR="00E57A5B">
        <w:rPr>
          <w:rFonts w:ascii="Arial" w:hAnsi="Arial" w:cs="Arial"/>
          <w:sz w:val="24"/>
          <w:szCs w:val="24"/>
        </w:rPr>
        <w:t>-</w:t>
      </w:r>
      <w:r w:rsidRPr="00745FC1">
        <w:rPr>
          <w:rFonts w:ascii="Arial" w:hAnsi="Arial" w:cs="Arial"/>
          <w:sz w:val="24"/>
          <w:szCs w:val="24"/>
        </w:rPr>
        <w:t>being assessment. This used a wide range of qualitative and quantitative information including data, academic research, evidence, and people’s views (engagement) to help understand Wellbeing across Gwent communities. This assessment formed the basis of the development of the Gwent Well</w:t>
      </w:r>
      <w:r w:rsidR="00E57A5B">
        <w:rPr>
          <w:rFonts w:ascii="Arial" w:hAnsi="Arial" w:cs="Arial"/>
          <w:sz w:val="24"/>
          <w:szCs w:val="24"/>
        </w:rPr>
        <w:t>-</w:t>
      </w:r>
      <w:r w:rsidRPr="00745FC1">
        <w:rPr>
          <w:rFonts w:ascii="Arial" w:hAnsi="Arial" w:cs="Arial"/>
          <w:sz w:val="24"/>
          <w:szCs w:val="24"/>
        </w:rPr>
        <w:t>being Plan</w:t>
      </w:r>
      <w:r w:rsidR="00E57A5B">
        <w:rPr>
          <w:rFonts w:ascii="Arial" w:hAnsi="Arial" w:cs="Arial"/>
          <w:sz w:val="24"/>
          <w:szCs w:val="24"/>
        </w:rPr>
        <w:t xml:space="preserve"> which was published in August </w:t>
      </w:r>
      <w:r w:rsidR="00E57A5B">
        <w:rPr>
          <w:rFonts w:ascii="Arial" w:hAnsi="Arial" w:cs="Arial"/>
          <w:sz w:val="24"/>
          <w:szCs w:val="24"/>
        </w:rPr>
        <w:lastRenderedPageBreak/>
        <w:t xml:space="preserve">2023. To support the implementation of the Plan, Blaenau Gwent has established a </w:t>
      </w:r>
      <w:r w:rsidR="00E57A5B" w:rsidRPr="00745FC1">
        <w:rPr>
          <w:rFonts w:ascii="Arial" w:hAnsi="Arial" w:cs="Arial"/>
          <w:sz w:val="24"/>
          <w:szCs w:val="24"/>
        </w:rPr>
        <w:t>Local Well-being Partnership</w:t>
      </w:r>
      <w:r w:rsidR="00E57A5B">
        <w:rPr>
          <w:rFonts w:ascii="Arial" w:hAnsi="Arial" w:cs="Arial"/>
          <w:sz w:val="24"/>
          <w:szCs w:val="24"/>
        </w:rPr>
        <w:t>.</w:t>
      </w:r>
      <w:r w:rsidR="009C4678" w:rsidRPr="00745FC1">
        <w:rPr>
          <w:rFonts w:ascii="Arial" w:hAnsi="Arial" w:cs="Arial"/>
          <w:sz w:val="24"/>
          <w:szCs w:val="24"/>
        </w:rPr>
        <w:t xml:space="preserve"> </w:t>
      </w:r>
    </w:p>
    <w:p w14:paraId="2E6AB98F" w14:textId="77777777" w:rsidR="00357645" w:rsidRDefault="00357645" w:rsidP="00E541D7">
      <w:pPr>
        <w:spacing w:after="0" w:line="240" w:lineRule="auto"/>
        <w:jc w:val="both"/>
        <w:rPr>
          <w:rFonts w:ascii="Arial" w:eastAsia="Times New Roman" w:hAnsi="Arial" w:cs="Arial"/>
          <w:color w:val="000000" w:themeColor="text1"/>
        </w:rPr>
      </w:pPr>
    </w:p>
    <w:p w14:paraId="7951AC98" w14:textId="72B1A75D" w:rsidR="00AB09CB" w:rsidRPr="00745FC1" w:rsidRDefault="004E7AB8" w:rsidP="00745FC1">
      <w:pPr>
        <w:spacing w:after="0" w:line="240" w:lineRule="auto"/>
        <w:rPr>
          <w:rFonts w:ascii="Arial" w:hAnsi="Arial" w:cs="Arial"/>
          <w:sz w:val="24"/>
          <w:szCs w:val="24"/>
        </w:rPr>
      </w:pPr>
      <w:r w:rsidRPr="00BF0F0C">
        <w:rPr>
          <w:rFonts w:ascii="Arial" w:hAnsi="Arial" w:cs="Arial"/>
          <w:sz w:val="24"/>
          <w:szCs w:val="24"/>
        </w:rPr>
        <w:t>In 2022, the Council agreed a new Corporate Plan 2022/27</w:t>
      </w:r>
      <w:r w:rsidR="00353600">
        <w:rPr>
          <w:rFonts w:ascii="Arial" w:hAnsi="Arial" w:cs="Arial"/>
          <w:sz w:val="24"/>
          <w:szCs w:val="24"/>
        </w:rPr>
        <w:t xml:space="preserve"> which set out the Council’s priorities up to 2027:</w:t>
      </w:r>
    </w:p>
    <w:p w14:paraId="04A01F24" w14:textId="4205331E" w:rsidR="004E7AB8" w:rsidRPr="00745FC1" w:rsidRDefault="004E7AB8" w:rsidP="002B659B">
      <w:pPr>
        <w:pStyle w:val="ListParagraph"/>
        <w:numPr>
          <w:ilvl w:val="0"/>
          <w:numId w:val="16"/>
        </w:numPr>
        <w:jc w:val="both"/>
        <w:rPr>
          <w:rFonts w:ascii="Arial" w:hAnsi="Arial" w:cs="Arial"/>
        </w:rPr>
      </w:pPr>
      <w:r w:rsidRPr="00745FC1">
        <w:rPr>
          <w:rFonts w:ascii="Arial" w:hAnsi="Arial" w:cs="Arial"/>
        </w:rPr>
        <w:t>Maximise learning and skills for all to create a prosperous, thriving, resilient Blaenau Gwent</w:t>
      </w:r>
      <w:r w:rsidR="00674DE0" w:rsidRPr="00745FC1">
        <w:rPr>
          <w:rFonts w:ascii="Arial" w:hAnsi="Arial" w:cs="Arial"/>
        </w:rPr>
        <w:t>;</w:t>
      </w:r>
    </w:p>
    <w:p w14:paraId="604C7466" w14:textId="61A63D74" w:rsidR="004E7AB8" w:rsidRPr="00745FC1" w:rsidRDefault="004E7AB8" w:rsidP="002B659B">
      <w:pPr>
        <w:pStyle w:val="ListParagraph"/>
        <w:numPr>
          <w:ilvl w:val="0"/>
          <w:numId w:val="16"/>
        </w:numPr>
        <w:jc w:val="both"/>
        <w:rPr>
          <w:rFonts w:ascii="Arial" w:hAnsi="Arial" w:cs="Arial"/>
        </w:rPr>
      </w:pPr>
      <w:r w:rsidRPr="00745FC1">
        <w:rPr>
          <w:rFonts w:ascii="Arial" w:hAnsi="Arial" w:cs="Arial"/>
        </w:rPr>
        <w:t>Respond to the nature and climate crisis and enable connected communities</w:t>
      </w:r>
      <w:r w:rsidR="00674DE0" w:rsidRPr="00745FC1">
        <w:rPr>
          <w:rFonts w:ascii="Arial" w:hAnsi="Arial" w:cs="Arial"/>
        </w:rPr>
        <w:t>;</w:t>
      </w:r>
    </w:p>
    <w:p w14:paraId="06914307" w14:textId="09EB4439" w:rsidR="004E7AB8" w:rsidRPr="00745FC1" w:rsidRDefault="004E7AB8" w:rsidP="002B659B">
      <w:pPr>
        <w:pStyle w:val="ListParagraph"/>
        <w:numPr>
          <w:ilvl w:val="0"/>
          <w:numId w:val="16"/>
        </w:numPr>
        <w:jc w:val="both"/>
        <w:rPr>
          <w:rFonts w:ascii="Arial" w:hAnsi="Arial" w:cs="Arial"/>
        </w:rPr>
      </w:pPr>
      <w:r w:rsidRPr="00745FC1">
        <w:rPr>
          <w:rFonts w:ascii="Arial" w:hAnsi="Arial" w:cs="Arial"/>
        </w:rPr>
        <w:t>An ambitious and innovative council delivering high quality services at the right time and in the right place</w:t>
      </w:r>
      <w:r w:rsidR="00674DE0" w:rsidRPr="00745FC1">
        <w:rPr>
          <w:rFonts w:ascii="Arial" w:hAnsi="Arial" w:cs="Arial"/>
        </w:rPr>
        <w:t>; and</w:t>
      </w:r>
    </w:p>
    <w:p w14:paraId="605B7CFC" w14:textId="7CD136D5" w:rsidR="004E7AB8" w:rsidRPr="00745FC1" w:rsidRDefault="004E7AB8" w:rsidP="002B659B">
      <w:pPr>
        <w:pStyle w:val="ListParagraph"/>
        <w:numPr>
          <w:ilvl w:val="0"/>
          <w:numId w:val="16"/>
        </w:numPr>
        <w:jc w:val="both"/>
        <w:rPr>
          <w:rFonts w:ascii="Arial" w:hAnsi="Arial" w:cs="Arial"/>
        </w:rPr>
      </w:pPr>
      <w:r w:rsidRPr="00745FC1">
        <w:rPr>
          <w:rFonts w:ascii="Arial" w:hAnsi="Arial" w:cs="Arial"/>
        </w:rPr>
        <w:t>Empowering and supporting communities to be safe, independent and resilient</w:t>
      </w:r>
      <w:r w:rsidR="00674DE0" w:rsidRPr="00745FC1">
        <w:rPr>
          <w:rFonts w:ascii="Arial" w:hAnsi="Arial" w:cs="Arial"/>
        </w:rPr>
        <w:t>.</w:t>
      </w:r>
    </w:p>
    <w:p w14:paraId="1DF29FE8" w14:textId="77777777" w:rsidR="004E7AB8" w:rsidRPr="007D434E" w:rsidRDefault="004E7AB8" w:rsidP="007D434E">
      <w:pPr>
        <w:pStyle w:val="ListParagraph"/>
        <w:jc w:val="both"/>
        <w:rPr>
          <w:rFonts w:ascii="Arial" w:hAnsi="Arial" w:cs="Arial"/>
          <w:sz w:val="22"/>
          <w:szCs w:val="22"/>
        </w:rPr>
      </w:pPr>
    </w:p>
    <w:p w14:paraId="0D3A71F1" w14:textId="2554F96C" w:rsidR="004E7AB8" w:rsidRPr="00353600" w:rsidRDefault="00353600" w:rsidP="00353600">
      <w:pPr>
        <w:jc w:val="both"/>
        <w:rPr>
          <w:rFonts w:ascii="Arial" w:hAnsi="Arial" w:cs="Arial"/>
          <w:sz w:val="24"/>
          <w:szCs w:val="24"/>
        </w:rPr>
      </w:pPr>
      <w:r w:rsidRPr="00353600">
        <w:rPr>
          <w:rFonts w:ascii="Arial" w:hAnsi="Arial" w:cs="Arial"/>
          <w:sz w:val="24"/>
          <w:szCs w:val="24"/>
        </w:rPr>
        <w:t xml:space="preserve">The Council reports progress against the Corporate Plan Implementation Plan and within the annual Self-Assessment process.   </w:t>
      </w:r>
    </w:p>
    <w:p w14:paraId="4D574ECF" w14:textId="18B85B9D" w:rsidR="00EC0374" w:rsidRDefault="00EC0374" w:rsidP="00745FC1">
      <w:pPr>
        <w:spacing w:after="0" w:line="240" w:lineRule="auto"/>
        <w:rPr>
          <w:rFonts w:ascii="Arial" w:hAnsi="Arial" w:cs="Arial"/>
          <w:sz w:val="24"/>
          <w:szCs w:val="24"/>
        </w:rPr>
      </w:pPr>
      <w:r w:rsidRPr="00745FC1">
        <w:rPr>
          <w:rFonts w:ascii="Arial" w:hAnsi="Arial" w:cs="Arial"/>
          <w:sz w:val="24"/>
          <w:szCs w:val="24"/>
        </w:rPr>
        <w:t>Blaenau Gwent continues to work with a wide range of partners where partnership opportunities provide better outcomes for local residents than the Council could achieve if working on its own.  We work in partnership with a variety of stakeholders including staff, residents</w:t>
      </w:r>
      <w:r w:rsidR="00674DE0" w:rsidRPr="00745FC1">
        <w:rPr>
          <w:rFonts w:ascii="Arial" w:hAnsi="Arial" w:cs="Arial"/>
          <w:sz w:val="24"/>
          <w:szCs w:val="24"/>
        </w:rPr>
        <w:t>,</w:t>
      </w:r>
      <w:r w:rsidRPr="00745FC1">
        <w:rPr>
          <w:rFonts w:ascii="Arial" w:hAnsi="Arial" w:cs="Arial"/>
          <w:sz w:val="24"/>
          <w:szCs w:val="24"/>
        </w:rPr>
        <w:t xml:space="preserve"> and businesses.  </w:t>
      </w:r>
      <w:r w:rsidR="00353600">
        <w:rPr>
          <w:rFonts w:ascii="Arial" w:hAnsi="Arial" w:cs="Arial"/>
          <w:sz w:val="24"/>
          <w:szCs w:val="24"/>
        </w:rPr>
        <w:t xml:space="preserve">The Council also has in place a Partnership Scrutiny Committee where reports from external partners are received. </w:t>
      </w:r>
      <w:r w:rsidR="008A22CF" w:rsidRPr="00745FC1">
        <w:rPr>
          <w:rFonts w:ascii="Arial" w:hAnsi="Arial" w:cs="Arial"/>
          <w:sz w:val="24"/>
          <w:szCs w:val="24"/>
        </w:rPr>
        <w:t xml:space="preserve">Examples of </w:t>
      </w:r>
      <w:r w:rsidRPr="00745FC1">
        <w:rPr>
          <w:rFonts w:ascii="Arial" w:hAnsi="Arial" w:cs="Arial"/>
          <w:sz w:val="24"/>
          <w:szCs w:val="24"/>
        </w:rPr>
        <w:t>collaboration</w:t>
      </w:r>
      <w:r w:rsidR="008A22CF" w:rsidRPr="00745FC1">
        <w:rPr>
          <w:rFonts w:ascii="Arial" w:hAnsi="Arial" w:cs="Arial"/>
          <w:sz w:val="24"/>
          <w:szCs w:val="24"/>
        </w:rPr>
        <w:t>s and partnerships</w:t>
      </w:r>
      <w:r w:rsidRPr="00745FC1">
        <w:rPr>
          <w:rFonts w:ascii="Arial" w:hAnsi="Arial" w:cs="Arial"/>
          <w:sz w:val="24"/>
          <w:szCs w:val="24"/>
        </w:rPr>
        <w:t xml:space="preserve"> include:  </w:t>
      </w:r>
    </w:p>
    <w:p w14:paraId="530787B4" w14:textId="77777777" w:rsidR="00745FC1" w:rsidRPr="00745FC1" w:rsidRDefault="00745FC1" w:rsidP="00745FC1">
      <w:pPr>
        <w:spacing w:after="0" w:line="240" w:lineRule="auto"/>
        <w:rPr>
          <w:rFonts w:ascii="Arial" w:hAnsi="Arial" w:cs="Arial"/>
          <w:sz w:val="24"/>
          <w:szCs w:val="24"/>
        </w:rPr>
      </w:pPr>
    </w:p>
    <w:p w14:paraId="29774453" w14:textId="05C49687" w:rsidR="00032936" w:rsidRPr="00745FC1" w:rsidRDefault="00032936" w:rsidP="002B659B">
      <w:pPr>
        <w:pStyle w:val="ListParagraph"/>
        <w:numPr>
          <w:ilvl w:val="0"/>
          <w:numId w:val="16"/>
        </w:numPr>
        <w:jc w:val="both"/>
        <w:rPr>
          <w:rFonts w:ascii="Arial" w:hAnsi="Arial" w:cs="Arial"/>
        </w:rPr>
      </w:pPr>
      <w:r w:rsidRPr="00745FC1">
        <w:rPr>
          <w:rFonts w:ascii="Arial" w:hAnsi="Arial" w:cs="Arial"/>
        </w:rPr>
        <w:t>Education Achievement Service (EAS)</w:t>
      </w:r>
    </w:p>
    <w:p w14:paraId="61CF6BFE" w14:textId="1392466A" w:rsidR="0098553E" w:rsidRPr="00745FC1" w:rsidRDefault="0098553E" w:rsidP="002B659B">
      <w:pPr>
        <w:pStyle w:val="ListParagraph"/>
        <w:numPr>
          <w:ilvl w:val="0"/>
          <w:numId w:val="16"/>
        </w:numPr>
        <w:jc w:val="both"/>
        <w:rPr>
          <w:rFonts w:ascii="Arial" w:hAnsi="Arial" w:cs="Arial"/>
        </w:rPr>
      </w:pPr>
      <w:r w:rsidRPr="00745FC1">
        <w:rPr>
          <w:rFonts w:ascii="Arial" w:hAnsi="Arial" w:cs="Arial"/>
        </w:rPr>
        <w:t>Aneurin Leisure Trust (ALT)</w:t>
      </w:r>
    </w:p>
    <w:p w14:paraId="6DA403AE" w14:textId="62312406" w:rsidR="0098553E" w:rsidRPr="00745FC1" w:rsidRDefault="0098553E" w:rsidP="002B659B">
      <w:pPr>
        <w:pStyle w:val="ListParagraph"/>
        <w:numPr>
          <w:ilvl w:val="0"/>
          <w:numId w:val="16"/>
        </w:numPr>
        <w:jc w:val="both"/>
        <w:rPr>
          <w:rFonts w:ascii="Arial" w:hAnsi="Arial" w:cs="Arial"/>
        </w:rPr>
      </w:pPr>
      <w:r w:rsidRPr="00745FC1">
        <w:rPr>
          <w:rFonts w:ascii="Arial" w:hAnsi="Arial" w:cs="Arial"/>
        </w:rPr>
        <w:t>Gwent Archives</w:t>
      </w:r>
    </w:p>
    <w:p w14:paraId="123FF7C3" w14:textId="73FE4EB4" w:rsidR="0098553E" w:rsidRPr="00745FC1" w:rsidRDefault="0098553E" w:rsidP="002B659B">
      <w:pPr>
        <w:pStyle w:val="ListParagraph"/>
        <w:numPr>
          <w:ilvl w:val="0"/>
          <w:numId w:val="16"/>
        </w:numPr>
        <w:jc w:val="both"/>
        <w:rPr>
          <w:rFonts w:ascii="Arial" w:hAnsi="Arial" w:cs="Arial"/>
        </w:rPr>
      </w:pPr>
      <w:r w:rsidRPr="00745FC1">
        <w:rPr>
          <w:rFonts w:ascii="Arial" w:hAnsi="Arial" w:cs="Arial"/>
        </w:rPr>
        <w:t>Gwent Crematoria</w:t>
      </w:r>
    </w:p>
    <w:p w14:paraId="5F84F7EC" w14:textId="77777777" w:rsidR="00032936" w:rsidRPr="00745FC1" w:rsidRDefault="00032936" w:rsidP="002B659B">
      <w:pPr>
        <w:pStyle w:val="ListParagraph"/>
        <w:numPr>
          <w:ilvl w:val="0"/>
          <w:numId w:val="16"/>
        </w:numPr>
        <w:jc w:val="both"/>
        <w:rPr>
          <w:rFonts w:ascii="Arial" w:hAnsi="Arial" w:cs="Arial"/>
        </w:rPr>
      </w:pPr>
      <w:r w:rsidRPr="00745FC1">
        <w:rPr>
          <w:rFonts w:ascii="Arial" w:hAnsi="Arial" w:cs="Arial"/>
        </w:rPr>
        <w:t>Shared Resource Service (SRS)</w:t>
      </w:r>
    </w:p>
    <w:p w14:paraId="0B27F56D" w14:textId="639175F6" w:rsidR="00032936" w:rsidRPr="00745FC1" w:rsidRDefault="001E0D4A" w:rsidP="002B659B">
      <w:pPr>
        <w:pStyle w:val="ListParagraph"/>
        <w:numPr>
          <w:ilvl w:val="0"/>
          <w:numId w:val="16"/>
        </w:numPr>
        <w:jc w:val="both"/>
        <w:rPr>
          <w:rFonts w:ascii="Arial" w:hAnsi="Arial" w:cs="Arial"/>
        </w:rPr>
      </w:pPr>
      <w:r w:rsidRPr="00745FC1">
        <w:rPr>
          <w:rFonts w:ascii="Arial" w:hAnsi="Arial" w:cs="Arial"/>
        </w:rPr>
        <w:t>Gwent</w:t>
      </w:r>
      <w:r w:rsidR="00925F09" w:rsidRPr="00745FC1">
        <w:rPr>
          <w:rFonts w:ascii="Arial" w:hAnsi="Arial" w:cs="Arial"/>
        </w:rPr>
        <w:t xml:space="preserve"> </w:t>
      </w:r>
      <w:r w:rsidR="00032936" w:rsidRPr="00745FC1">
        <w:rPr>
          <w:rFonts w:ascii="Arial" w:hAnsi="Arial" w:cs="Arial"/>
        </w:rPr>
        <w:t>Public Service Board (PSB)</w:t>
      </w:r>
    </w:p>
    <w:p w14:paraId="518655E0" w14:textId="51DEBD57" w:rsidR="001E0D4A" w:rsidRPr="00745FC1" w:rsidRDefault="001E0D4A" w:rsidP="002B659B">
      <w:pPr>
        <w:pStyle w:val="ListParagraph"/>
        <w:numPr>
          <w:ilvl w:val="0"/>
          <w:numId w:val="16"/>
        </w:numPr>
        <w:jc w:val="both"/>
        <w:rPr>
          <w:rFonts w:ascii="Arial" w:hAnsi="Arial" w:cs="Arial"/>
        </w:rPr>
      </w:pPr>
      <w:r w:rsidRPr="00745FC1">
        <w:rPr>
          <w:rFonts w:ascii="Arial" w:hAnsi="Arial" w:cs="Arial"/>
        </w:rPr>
        <w:t>BG Local Well-being Partnership</w:t>
      </w:r>
    </w:p>
    <w:p w14:paraId="16FEFE2A" w14:textId="77777777" w:rsidR="00032936" w:rsidRPr="00745FC1" w:rsidRDefault="007C1DFB" w:rsidP="002B659B">
      <w:pPr>
        <w:pStyle w:val="ListParagraph"/>
        <w:numPr>
          <w:ilvl w:val="0"/>
          <w:numId w:val="16"/>
        </w:numPr>
        <w:jc w:val="both"/>
        <w:rPr>
          <w:rFonts w:ascii="Arial" w:hAnsi="Arial" w:cs="Arial"/>
        </w:rPr>
      </w:pPr>
      <w:r w:rsidRPr="00745FC1">
        <w:rPr>
          <w:rFonts w:ascii="Arial" w:hAnsi="Arial" w:cs="Arial"/>
        </w:rPr>
        <w:t xml:space="preserve">Cardiff Capital Region </w:t>
      </w:r>
      <w:r w:rsidR="00032936" w:rsidRPr="00745FC1">
        <w:rPr>
          <w:rFonts w:ascii="Arial" w:hAnsi="Arial" w:cs="Arial"/>
        </w:rPr>
        <w:t>City Deal</w:t>
      </w:r>
    </w:p>
    <w:p w14:paraId="4F694123" w14:textId="77777777" w:rsidR="007C1DFB" w:rsidRPr="00745FC1" w:rsidRDefault="007C1DFB" w:rsidP="002B659B">
      <w:pPr>
        <w:pStyle w:val="ListParagraph"/>
        <w:numPr>
          <w:ilvl w:val="0"/>
          <w:numId w:val="16"/>
        </w:numPr>
        <w:jc w:val="both"/>
        <w:rPr>
          <w:rFonts w:ascii="Arial" w:hAnsi="Arial" w:cs="Arial"/>
        </w:rPr>
      </w:pPr>
      <w:r w:rsidRPr="00745FC1">
        <w:rPr>
          <w:rFonts w:ascii="Arial" w:hAnsi="Arial" w:cs="Arial"/>
        </w:rPr>
        <w:t>Local Nature Partnership Blaenau Gwent and Torfaen</w:t>
      </w:r>
    </w:p>
    <w:p w14:paraId="13F4B82E" w14:textId="77777777" w:rsidR="007C1DFB" w:rsidRPr="00745FC1" w:rsidRDefault="007C1DFB" w:rsidP="002B659B">
      <w:pPr>
        <w:pStyle w:val="ListParagraph"/>
        <w:numPr>
          <w:ilvl w:val="0"/>
          <w:numId w:val="16"/>
        </w:numPr>
        <w:jc w:val="both"/>
        <w:rPr>
          <w:rFonts w:ascii="Arial" w:hAnsi="Arial" w:cs="Arial"/>
        </w:rPr>
      </w:pPr>
      <w:r w:rsidRPr="00745FC1">
        <w:rPr>
          <w:rFonts w:ascii="Arial" w:hAnsi="Arial" w:cs="Arial"/>
        </w:rPr>
        <w:t xml:space="preserve">Tech Valleys </w:t>
      </w:r>
    </w:p>
    <w:p w14:paraId="2E4A75BC" w14:textId="77777777" w:rsidR="007C1DFB" w:rsidRPr="00745FC1" w:rsidRDefault="007C1DFB" w:rsidP="002B659B">
      <w:pPr>
        <w:pStyle w:val="ListParagraph"/>
        <w:numPr>
          <w:ilvl w:val="0"/>
          <w:numId w:val="16"/>
        </w:numPr>
        <w:jc w:val="both"/>
        <w:rPr>
          <w:rFonts w:ascii="Arial" w:hAnsi="Arial" w:cs="Arial"/>
        </w:rPr>
      </w:pPr>
      <w:r w:rsidRPr="00745FC1">
        <w:rPr>
          <w:rFonts w:ascii="Arial" w:hAnsi="Arial" w:cs="Arial"/>
        </w:rPr>
        <w:t>Valley Task Force</w:t>
      </w:r>
    </w:p>
    <w:p w14:paraId="79936989" w14:textId="77777777" w:rsidR="00EC0374" w:rsidRPr="00745FC1" w:rsidRDefault="00925F09" w:rsidP="002B659B">
      <w:pPr>
        <w:pStyle w:val="ListParagraph"/>
        <w:numPr>
          <w:ilvl w:val="0"/>
          <w:numId w:val="16"/>
        </w:numPr>
        <w:jc w:val="both"/>
        <w:rPr>
          <w:rFonts w:ascii="Arial" w:hAnsi="Arial" w:cs="Arial"/>
        </w:rPr>
      </w:pPr>
      <w:r w:rsidRPr="00745FC1">
        <w:rPr>
          <w:rFonts w:ascii="Arial" w:hAnsi="Arial" w:cs="Arial"/>
        </w:rPr>
        <w:t xml:space="preserve">Gwent Wide Adult </w:t>
      </w:r>
      <w:r w:rsidR="00BC1621" w:rsidRPr="00745FC1">
        <w:rPr>
          <w:rFonts w:ascii="Arial" w:hAnsi="Arial" w:cs="Arial"/>
        </w:rPr>
        <w:t>S</w:t>
      </w:r>
      <w:r w:rsidR="00EC0374" w:rsidRPr="00745FC1">
        <w:rPr>
          <w:rFonts w:ascii="Arial" w:hAnsi="Arial" w:cs="Arial"/>
        </w:rPr>
        <w:t>afeguarding Board (GWASB)</w:t>
      </w:r>
    </w:p>
    <w:p w14:paraId="766A9DBE" w14:textId="77777777" w:rsidR="00563C79" w:rsidRPr="00745FC1" w:rsidRDefault="00BC1621" w:rsidP="002B659B">
      <w:pPr>
        <w:pStyle w:val="ListParagraph"/>
        <w:numPr>
          <w:ilvl w:val="0"/>
          <w:numId w:val="16"/>
        </w:numPr>
        <w:jc w:val="both"/>
        <w:rPr>
          <w:rFonts w:ascii="Arial" w:hAnsi="Arial" w:cs="Arial"/>
        </w:rPr>
      </w:pPr>
      <w:r w:rsidRPr="00745FC1">
        <w:rPr>
          <w:rFonts w:ascii="Arial" w:hAnsi="Arial" w:cs="Arial"/>
        </w:rPr>
        <w:t>South East Wales Safeguarding Children Board (SEWSCB)</w:t>
      </w:r>
    </w:p>
    <w:p w14:paraId="36E036D4" w14:textId="20D06976" w:rsidR="000C4835" w:rsidRDefault="00EC0374" w:rsidP="002B659B">
      <w:pPr>
        <w:pStyle w:val="ListParagraph"/>
        <w:numPr>
          <w:ilvl w:val="0"/>
          <w:numId w:val="16"/>
        </w:numPr>
        <w:jc w:val="both"/>
        <w:rPr>
          <w:rFonts w:ascii="Arial" w:hAnsi="Arial" w:cs="Arial"/>
        </w:rPr>
      </w:pPr>
      <w:r w:rsidRPr="00563C79">
        <w:rPr>
          <w:rFonts w:ascii="Arial" w:hAnsi="Arial" w:cs="Arial"/>
        </w:rPr>
        <w:t>Greater Gwent Health, Social Care and Well-being Partnership</w:t>
      </w:r>
    </w:p>
    <w:p w14:paraId="28781491" w14:textId="77777777" w:rsidR="00FA3AA9" w:rsidRPr="00745FC1" w:rsidRDefault="00FA3AA9" w:rsidP="00FA3AA9">
      <w:pPr>
        <w:pStyle w:val="ListParagraph"/>
        <w:jc w:val="both"/>
        <w:rPr>
          <w:rFonts w:ascii="Arial" w:hAnsi="Arial" w:cs="Arial"/>
        </w:rPr>
      </w:pPr>
    </w:p>
    <w:p w14:paraId="2F1ED269" w14:textId="3FA577BB" w:rsidR="0067106B" w:rsidRDefault="002715D2" w:rsidP="007D434E">
      <w:pPr>
        <w:spacing w:after="0" w:line="240" w:lineRule="auto"/>
        <w:rPr>
          <w:rFonts w:ascii="Arial" w:hAnsi="Arial" w:cs="Arial"/>
          <w:sz w:val="24"/>
          <w:szCs w:val="24"/>
        </w:rPr>
      </w:pPr>
      <w:bookmarkStart w:id="2" w:name="_Hlk142467333"/>
      <w:r w:rsidRPr="00745FC1">
        <w:rPr>
          <w:rFonts w:ascii="Arial" w:hAnsi="Arial" w:cs="Arial"/>
          <w:sz w:val="24"/>
          <w:szCs w:val="24"/>
        </w:rPr>
        <w:t xml:space="preserve">The Council has an established engagement framework for staff and the Council’s </w:t>
      </w:r>
      <w:r w:rsidR="0076384F" w:rsidRPr="00745FC1">
        <w:rPr>
          <w:rFonts w:ascii="Arial" w:hAnsi="Arial" w:cs="Arial"/>
          <w:sz w:val="24"/>
          <w:szCs w:val="24"/>
        </w:rPr>
        <w:t>Trade Union</w:t>
      </w:r>
      <w:r w:rsidR="00357645" w:rsidRPr="00745FC1">
        <w:rPr>
          <w:rFonts w:ascii="Arial" w:hAnsi="Arial" w:cs="Arial"/>
          <w:sz w:val="24"/>
          <w:szCs w:val="24"/>
        </w:rPr>
        <w:t>s</w:t>
      </w:r>
      <w:r w:rsidR="0076384F" w:rsidRPr="00745FC1">
        <w:rPr>
          <w:rFonts w:ascii="Arial" w:hAnsi="Arial" w:cs="Arial"/>
          <w:sz w:val="24"/>
          <w:szCs w:val="24"/>
        </w:rPr>
        <w:t xml:space="preserve"> and </w:t>
      </w:r>
      <w:r w:rsidR="00357645" w:rsidRPr="00745FC1">
        <w:rPr>
          <w:rFonts w:ascii="Arial" w:hAnsi="Arial" w:cs="Arial"/>
          <w:sz w:val="24"/>
          <w:szCs w:val="24"/>
        </w:rPr>
        <w:t xml:space="preserve">the </w:t>
      </w:r>
      <w:r w:rsidR="0076384F" w:rsidRPr="00745FC1">
        <w:rPr>
          <w:rFonts w:ascii="Arial" w:hAnsi="Arial" w:cs="Arial"/>
          <w:sz w:val="24"/>
          <w:szCs w:val="24"/>
        </w:rPr>
        <w:t>Consultation Framework has been reviewed and updated</w:t>
      </w:r>
      <w:r w:rsidR="002C0901" w:rsidRPr="00745FC1">
        <w:rPr>
          <w:rFonts w:ascii="Arial" w:hAnsi="Arial" w:cs="Arial"/>
          <w:sz w:val="24"/>
          <w:szCs w:val="24"/>
        </w:rPr>
        <w:t>.</w:t>
      </w:r>
      <w:bookmarkEnd w:id="2"/>
      <w:r w:rsidR="0076384F" w:rsidRPr="00745FC1">
        <w:rPr>
          <w:rFonts w:ascii="Arial" w:hAnsi="Arial" w:cs="Arial"/>
          <w:sz w:val="24"/>
          <w:szCs w:val="24"/>
        </w:rPr>
        <w:t xml:space="preserve">  </w:t>
      </w:r>
    </w:p>
    <w:p w14:paraId="13B08863" w14:textId="77777777" w:rsidR="00474377" w:rsidRDefault="00474377" w:rsidP="007D434E">
      <w:pPr>
        <w:spacing w:after="0" w:line="240" w:lineRule="auto"/>
        <w:rPr>
          <w:rFonts w:ascii="Arial" w:hAnsi="Arial" w:cs="Arial"/>
          <w:sz w:val="24"/>
          <w:szCs w:val="24"/>
        </w:rPr>
      </w:pPr>
    </w:p>
    <w:p w14:paraId="09C3837B" w14:textId="77777777" w:rsidR="00474377" w:rsidRPr="00474377" w:rsidRDefault="00474377" w:rsidP="00474377">
      <w:pPr>
        <w:spacing w:after="0" w:line="240" w:lineRule="auto"/>
        <w:rPr>
          <w:rFonts w:ascii="Arial" w:hAnsi="Arial" w:cs="Arial"/>
          <w:sz w:val="24"/>
          <w:szCs w:val="24"/>
        </w:rPr>
      </w:pPr>
      <w:r w:rsidRPr="00474377">
        <w:rPr>
          <w:rFonts w:ascii="Arial" w:hAnsi="Arial" w:cs="Arial"/>
          <w:sz w:val="24"/>
          <w:szCs w:val="24"/>
        </w:rPr>
        <w:t xml:space="preserve">The Council is working with Town and Community Councils with regular interaction with the Clerks. Development has included a Clerks Forum and engagement plan developed for approval. Alongside this, the common agreement has been reviewed and agreed.  </w:t>
      </w:r>
    </w:p>
    <w:p w14:paraId="2C97B3D7" w14:textId="77777777" w:rsidR="00474377" w:rsidRPr="00474377" w:rsidRDefault="00474377" w:rsidP="00474377">
      <w:pPr>
        <w:spacing w:after="0" w:line="240" w:lineRule="auto"/>
        <w:rPr>
          <w:rFonts w:ascii="Arial" w:hAnsi="Arial" w:cs="Arial"/>
          <w:sz w:val="24"/>
          <w:szCs w:val="24"/>
        </w:rPr>
      </w:pPr>
    </w:p>
    <w:p w14:paraId="5BB68730" w14:textId="0CC3587B" w:rsidR="001329FE" w:rsidRPr="00745FC1" w:rsidRDefault="001329FE" w:rsidP="007D434E">
      <w:pPr>
        <w:spacing w:after="0" w:line="240" w:lineRule="auto"/>
        <w:rPr>
          <w:rFonts w:ascii="Arial" w:hAnsi="Arial" w:cs="Arial"/>
          <w:sz w:val="24"/>
          <w:szCs w:val="24"/>
        </w:rPr>
      </w:pPr>
      <w:bookmarkStart w:id="3" w:name="_Hlk142467664"/>
      <w:r w:rsidRPr="00745FC1">
        <w:rPr>
          <w:rFonts w:ascii="Arial" w:hAnsi="Arial" w:cs="Arial"/>
          <w:sz w:val="24"/>
          <w:szCs w:val="24"/>
        </w:rPr>
        <w:t xml:space="preserve">A Corporate Communications Strategy has been </w:t>
      </w:r>
      <w:r w:rsidR="00E57A5B" w:rsidRPr="00745FC1">
        <w:rPr>
          <w:rFonts w:ascii="Arial" w:hAnsi="Arial" w:cs="Arial"/>
          <w:sz w:val="24"/>
          <w:szCs w:val="24"/>
        </w:rPr>
        <w:t>developed,</w:t>
      </w:r>
      <w:r w:rsidR="000C4835" w:rsidRPr="00745FC1">
        <w:rPr>
          <w:rFonts w:ascii="Arial" w:hAnsi="Arial" w:cs="Arial"/>
          <w:sz w:val="24"/>
          <w:szCs w:val="24"/>
        </w:rPr>
        <w:t xml:space="preserve"> </w:t>
      </w:r>
      <w:r w:rsidRPr="00745FC1">
        <w:rPr>
          <w:rFonts w:ascii="Arial" w:hAnsi="Arial" w:cs="Arial"/>
          <w:sz w:val="24"/>
          <w:szCs w:val="24"/>
        </w:rPr>
        <w:t xml:space="preserve">and an organisational review of the communications function was undertaken in March 2022 with an agreed programme of activity </w:t>
      </w:r>
      <w:r w:rsidR="000C4835" w:rsidRPr="00745FC1">
        <w:rPr>
          <w:rFonts w:ascii="Arial" w:hAnsi="Arial" w:cs="Arial"/>
          <w:sz w:val="24"/>
          <w:szCs w:val="24"/>
        </w:rPr>
        <w:t>established</w:t>
      </w:r>
      <w:r w:rsidRPr="00745FC1">
        <w:rPr>
          <w:rFonts w:ascii="Arial" w:hAnsi="Arial" w:cs="Arial"/>
          <w:sz w:val="24"/>
          <w:szCs w:val="24"/>
        </w:rPr>
        <w:t>.</w:t>
      </w:r>
      <w:r w:rsidR="001E0D4A" w:rsidRPr="00745FC1">
        <w:rPr>
          <w:rFonts w:ascii="Arial" w:hAnsi="Arial" w:cs="Arial"/>
          <w:sz w:val="24"/>
          <w:szCs w:val="24"/>
        </w:rPr>
        <w:t xml:space="preserve"> </w:t>
      </w:r>
    </w:p>
    <w:bookmarkEnd w:id="3"/>
    <w:p w14:paraId="4C7AD891" w14:textId="06B2A0F5" w:rsidR="00F91C3E" w:rsidRPr="00745FC1" w:rsidRDefault="00F91C3E" w:rsidP="007D434E">
      <w:pPr>
        <w:pStyle w:val="Heading1"/>
        <w:spacing w:before="0" w:line="240" w:lineRule="auto"/>
        <w:rPr>
          <w:rFonts w:ascii="Arial" w:eastAsiaTheme="minorEastAsia" w:hAnsi="Arial" w:cs="Arial"/>
          <w:iCs/>
          <w:color w:val="C00000"/>
          <w:spacing w:val="-1"/>
          <w:sz w:val="24"/>
          <w:szCs w:val="24"/>
        </w:rPr>
      </w:pPr>
      <w:r w:rsidRPr="00745FC1">
        <w:rPr>
          <w:rFonts w:ascii="Arial" w:eastAsiaTheme="minorEastAsia" w:hAnsi="Arial" w:cs="Arial"/>
          <w:iCs/>
          <w:color w:val="C00000"/>
          <w:spacing w:val="-1"/>
          <w:sz w:val="24"/>
          <w:szCs w:val="24"/>
        </w:rPr>
        <w:lastRenderedPageBreak/>
        <w:t>Review of Effectiveness</w:t>
      </w:r>
    </w:p>
    <w:p w14:paraId="1FD30506" w14:textId="77777777" w:rsidR="007A79DD" w:rsidRDefault="007A79DD" w:rsidP="00745FC1">
      <w:pPr>
        <w:spacing w:after="0" w:line="240" w:lineRule="auto"/>
        <w:rPr>
          <w:rFonts w:ascii="Arial" w:hAnsi="Arial" w:cs="Arial"/>
          <w:sz w:val="24"/>
          <w:szCs w:val="24"/>
        </w:rPr>
      </w:pPr>
      <w:r w:rsidRPr="00745FC1">
        <w:rPr>
          <w:rFonts w:ascii="Arial" w:hAnsi="Arial" w:cs="Arial"/>
          <w:sz w:val="24"/>
          <w:szCs w:val="24"/>
        </w:rPr>
        <w:t>To ensure relevant stakeholders are engaged throughout the Council</w:t>
      </w:r>
      <w:r w:rsidR="0042538E" w:rsidRPr="00745FC1">
        <w:rPr>
          <w:rFonts w:ascii="Arial" w:hAnsi="Arial" w:cs="Arial"/>
          <w:sz w:val="24"/>
          <w:szCs w:val="24"/>
        </w:rPr>
        <w:t>’</w:t>
      </w:r>
      <w:r w:rsidRPr="00745FC1">
        <w:rPr>
          <w:rFonts w:ascii="Arial" w:hAnsi="Arial" w:cs="Arial"/>
          <w:sz w:val="24"/>
          <w:szCs w:val="24"/>
        </w:rPr>
        <w:t>s policy development and decision making processes, comprehensive engagement events have been held throughout the year.</w:t>
      </w:r>
    </w:p>
    <w:p w14:paraId="11D0234F" w14:textId="77777777" w:rsidR="00745FC1" w:rsidRPr="00745FC1" w:rsidRDefault="00745FC1" w:rsidP="00745FC1">
      <w:pPr>
        <w:spacing w:after="0" w:line="240" w:lineRule="auto"/>
        <w:rPr>
          <w:rFonts w:ascii="Arial" w:hAnsi="Arial" w:cs="Arial"/>
          <w:sz w:val="24"/>
          <w:szCs w:val="24"/>
        </w:rPr>
      </w:pPr>
    </w:p>
    <w:p w14:paraId="5A2B53EB" w14:textId="3946667A" w:rsidR="00A44188" w:rsidRDefault="00A44188" w:rsidP="00745FC1">
      <w:pPr>
        <w:spacing w:after="0" w:line="240" w:lineRule="auto"/>
        <w:rPr>
          <w:rFonts w:ascii="Arial" w:hAnsi="Arial" w:cs="Arial"/>
          <w:sz w:val="24"/>
          <w:szCs w:val="24"/>
        </w:rPr>
      </w:pPr>
      <w:bookmarkStart w:id="4" w:name="_Hlk112249425"/>
      <w:bookmarkStart w:id="5" w:name="_Hlk142467802"/>
      <w:r w:rsidRPr="00745FC1">
        <w:rPr>
          <w:rFonts w:ascii="Arial" w:hAnsi="Arial" w:cs="Arial"/>
          <w:sz w:val="24"/>
          <w:szCs w:val="24"/>
        </w:rPr>
        <w:t xml:space="preserve">The Policy, Partnership and Engagement Team have supported several engagement and participation activities and events. The Council continues to hold several key engagement and participation activities and events including the Youth Forum, Children’s School Grand Council, 50+ Forum and key corporate consultations </w:t>
      </w:r>
      <w:r w:rsidR="000C4835" w:rsidRPr="00745FC1">
        <w:rPr>
          <w:rFonts w:ascii="Arial" w:hAnsi="Arial" w:cs="Arial"/>
          <w:sz w:val="24"/>
          <w:szCs w:val="24"/>
        </w:rPr>
        <w:t xml:space="preserve">on issues </w:t>
      </w:r>
      <w:r w:rsidRPr="00745FC1">
        <w:rPr>
          <w:rFonts w:ascii="Arial" w:hAnsi="Arial" w:cs="Arial"/>
          <w:sz w:val="24"/>
          <w:szCs w:val="24"/>
        </w:rPr>
        <w:t>such as the Council Budget</w:t>
      </w:r>
      <w:r w:rsidR="00563C79" w:rsidRPr="00745FC1">
        <w:rPr>
          <w:rFonts w:ascii="Arial" w:hAnsi="Arial" w:cs="Arial"/>
          <w:sz w:val="24"/>
          <w:szCs w:val="24"/>
        </w:rPr>
        <w:t>.</w:t>
      </w:r>
      <w:r w:rsidRPr="00745FC1">
        <w:rPr>
          <w:rFonts w:ascii="Arial" w:hAnsi="Arial" w:cs="Arial"/>
          <w:sz w:val="24"/>
          <w:szCs w:val="24"/>
        </w:rPr>
        <w:t xml:space="preserve"> </w:t>
      </w:r>
    </w:p>
    <w:p w14:paraId="0FBA29B0" w14:textId="77777777" w:rsidR="00745FC1" w:rsidRPr="00745FC1" w:rsidRDefault="00745FC1" w:rsidP="00745FC1">
      <w:pPr>
        <w:spacing w:after="0" w:line="240" w:lineRule="auto"/>
        <w:rPr>
          <w:rFonts w:ascii="Arial" w:hAnsi="Arial" w:cs="Arial"/>
          <w:sz w:val="24"/>
          <w:szCs w:val="24"/>
        </w:rPr>
      </w:pPr>
    </w:p>
    <w:p w14:paraId="614D3720" w14:textId="3BED9CAE" w:rsidR="00A44188" w:rsidRDefault="00A44188" w:rsidP="00745FC1">
      <w:pPr>
        <w:spacing w:after="0" w:line="240" w:lineRule="auto"/>
        <w:rPr>
          <w:rFonts w:ascii="Arial" w:hAnsi="Arial" w:cs="Arial"/>
          <w:sz w:val="24"/>
          <w:szCs w:val="24"/>
        </w:rPr>
      </w:pPr>
      <w:r w:rsidRPr="00745FC1">
        <w:rPr>
          <w:rFonts w:ascii="Arial" w:hAnsi="Arial" w:cs="Arial"/>
          <w:sz w:val="24"/>
          <w:szCs w:val="24"/>
        </w:rPr>
        <w:t xml:space="preserve">The Council also continues to develop its use of social media channels such as Facebook (including BG Family Information Service, BG Youth Services and General Offices pages), </w:t>
      </w:r>
      <w:r w:rsidR="00563C79" w:rsidRPr="00745FC1">
        <w:rPr>
          <w:rFonts w:ascii="Arial" w:hAnsi="Arial" w:cs="Arial"/>
          <w:sz w:val="24"/>
          <w:szCs w:val="24"/>
        </w:rPr>
        <w:t>X (formally Twitter), Instagram</w:t>
      </w:r>
      <w:r w:rsidRPr="00745FC1">
        <w:rPr>
          <w:rFonts w:ascii="Arial" w:hAnsi="Arial" w:cs="Arial"/>
          <w:sz w:val="24"/>
          <w:szCs w:val="24"/>
        </w:rPr>
        <w:t xml:space="preserve"> and Linkedin.</w:t>
      </w:r>
    </w:p>
    <w:p w14:paraId="60A238A5" w14:textId="77777777" w:rsidR="00745FC1" w:rsidRPr="00745FC1" w:rsidRDefault="00745FC1" w:rsidP="00745FC1">
      <w:pPr>
        <w:spacing w:after="0" w:line="240" w:lineRule="auto"/>
        <w:rPr>
          <w:rFonts w:ascii="Arial" w:hAnsi="Arial" w:cs="Arial"/>
          <w:sz w:val="24"/>
          <w:szCs w:val="24"/>
        </w:rPr>
      </w:pPr>
    </w:p>
    <w:bookmarkEnd w:id="4"/>
    <w:p w14:paraId="79C17772" w14:textId="77777777" w:rsidR="00B11026" w:rsidRDefault="00B11026" w:rsidP="00745FC1">
      <w:pPr>
        <w:spacing w:after="0" w:line="240" w:lineRule="auto"/>
        <w:rPr>
          <w:rFonts w:ascii="Arial" w:hAnsi="Arial" w:cs="Arial"/>
          <w:sz w:val="24"/>
          <w:szCs w:val="24"/>
        </w:rPr>
      </w:pPr>
      <w:r w:rsidRPr="00745FC1">
        <w:rPr>
          <w:rFonts w:ascii="Arial" w:hAnsi="Arial" w:cs="Arial"/>
          <w:sz w:val="24"/>
          <w:szCs w:val="24"/>
        </w:rPr>
        <w:t xml:space="preserve">Engagement with staff regarding the process for staff supervision has been undertaken which has led to </w:t>
      </w:r>
      <w:r w:rsidR="00C913B7" w:rsidRPr="00745FC1">
        <w:rPr>
          <w:rFonts w:ascii="Arial" w:hAnsi="Arial" w:cs="Arial"/>
          <w:sz w:val="24"/>
          <w:szCs w:val="24"/>
        </w:rPr>
        <w:t>improvements</w:t>
      </w:r>
      <w:r w:rsidRPr="00745FC1">
        <w:rPr>
          <w:rFonts w:ascii="Arial" w:hAnsi="Arial" w:cs="Arial"/>
          <w:sz w:val="24"/>
          <w:szCs w:val="24"/>
        </w:rPr>
        <w:t xml:space="preserve"> to the process in order to encourage discussion in identified areas.</w:t>
      </w:r>
    </w:p>
    <w:p w14:paraId="7194A98F" w14:textId="77777777" w:rsidR="00745FC1" w:rsidRPr="00745FC1" w:rsidRDefault="00745FC1" w:rsidP="00745FC1">
      <w:pPr>
        <w:spacing w:after="0" w:line="240" w:lineRule="auto"/>
        <w:rPr>
          <w:rFonts w:ascii="Arial" w:hAnsi="Arial" w:cs="Arial"/>
          <w:sz w:val="24"/>
          <w:szCs w:val="24"/>
        </w:rPr>
      </w:pPr>
    </w:p>
    <w:p w14:paraId="0E1045FB" w14:textId="2ED05248" w:rsidR="00CB4942" w:rsidRDefault="00643A57" w:rsidP="00745FC1">
      <w:pPr>
        <w:spacing w:after="0" w:line="240" w:lineRule="auto"/>
        <w:rPr>
          <w:rFonts w:ascii="Arial" w:hAnsi="Arial" w:cs="Arial"/>
          <w:sz w:val="24"/>
          <w:szCs w:val="24"/>
        </w:rPr>
      </w:pPr>
      <w:bookmarkStart w:id="6" w:name="_Hlk112249451"/>
      <w:bookmarkEnd w:id="5"/>
      <w:r w:rsidRPr="00745FC1">
        <w:rPr>
          <w:rFonts w:ascii="Arial" w:hAnsi="Arial" w:cs="Arial"/>
          <w:sz w:val="24"/>
          <w:szCs w:val="24"/>
        </w:rPr>
        <w:t xml:space="preserve">Engagement arrangements with </w:t>
      </w:r>
      <w:r w:rsidR="00222966" w:rsidRPr="00745FC1">
        <w:rPr>
          <w:rFonts w:ascii="Arial" w:hAnsi="Arial" w:cs="Arial"/>
          <w:sz w:val="24"/>
          <w:szCs w:val="24"/>
        </w:rPr>
        <w:t>Audit Wales</w:t>
      </w:r>
      <w:r w:rsidRPr="00745FC1">
        <w:rPr>
          <w:rFonts w:ascii="Arial" w:hAnsi="Arial" w:cs="Arial"/>
          <w:sz w:val="24"/>
          <w:szCs w:val="24"/>
        </w:rPr>
        <w:t xml:space="preserve"> are in place with </w:t>
      </w:r>
      <w:r w:rsidR="00B62956" w:rsidRPr="00745FC1">
        <w:rPr>
          <w:rFonts w:ascii="Arial" w:hAnsi="Arial" w:cs="Arial"/>
          <w:sz w:val="24"/>
          <w:szCs w:val="24"/>
        </w:rPr>
        <w:t xml:space="preserve">regular </w:t>
      </w:r>
      <w:r w:rsidRPr="00745FC1">
        <w:rPr>
          <w:rFonts w:ascii="Arial" w:hAnsi="Arial" w:cs="Arial"/>
          <w:sz w:val="24"/>
          <w:szCs w:val="24"/>
        </w:rPr>
        <w:t xml:space="preserve">meetings with the </w:t>
      </w:r>
      <w:r w:rsidR="00C44363" w:rsidRPr="00745FC1">
        <w:rPr>
          <w:rFonts w:ascii="Arial" w:hAnsi="Arial" w:cs="Arial"/>
          <w:sz w:val="24"/>
          <w:szCs w:val="24"/>
        </w:rPr>
        <w:t>Head of Governance and Partnerships</w:t>
      </w:r>
      <w:r w:rsidR="00D93EA6" w:rsidRPr="00745FC1">
        <w:rPr>
          <w:rFonts w:ascii="Arial" w:hAnsi="Arial" w:cs="Arial"/>
          <w:sz w:val="24"/>
          <w:szCs w:val="24"/>
        </w:rPr>
        <w:t xml:space="preserve">, regular meetings with the Section 151 Officer </w:t>
      </w:r>
      <w:r w:rsidRPr="00745FC1">
        <w:rPr>
          <w:rFonts w:ascii="Arial" w:hAnsi="Arial" w:cs="Arial"/>
          <w:sz w:val="24"/>
          <w:szCs w:val="24"/>
        </w:rPr>
        <w:t>an</w:t>
      </w:r>
      <w:r w:rsidR="007F1858" w:rsidRPr="00745FC1">
        <w:rPr>
          <w:rFonts w:ascii="Arial" w:hAnsi="Arial" w:cs="Arial"/>
          <w:sz w:val="24"/>
          <w:szCs w:val="24"/>
        </w:rPr>
        <w:t xml:space="preserve">d separate monthly meetings with the </w:t>
      </w:r>
      <w:r w:rsidR="00BF0F0C">
        <w:rPr>
          <w:rFonts w:ascii="Arial" w:hAnsi="Arial" w:cs="Arial"/>
          <w:sz w:val="24"/>
          <w:szCs w:val="24"/>
        </w:rPr>
        <w:t xml:space="preserve">Joint </w:t>
      </w:r>
      <w:r w:rsidR="002C0901" w:rsidRPr="00745FC1">
        <w:rPr>
          <w:rFonts w:ascii="Arial" w:hAnsi="Arial" w:cs="Arial"/>
          <w:sz w:val="24"/>
          <w:szCs w:val="24"/>
        </w:rPr>
        <w:t>Chief Executive</w:t>
      </w:r>
      <w:r w:rsidR="007F1858" w:rsidRPr="00745FC1">
        <w:rPr>
          <w:rFonts w:ascii="Arial" w:hAnsi="Arial" w:cs="Arial"/>
          <w:sz w:val="24"/>
          <w:szCs w:val="24"/>
        </w:rPr>
        <w:t xml:space="preserve">. </w:t>
      </w:r>
      <w:r w:rsidRPr="00745FC1">
        <w:rPr>
          <w:rFonts w:ascii="Arial" w:hAnsi="Arial" w:cs="Arial"/>
          <w:sz w:val="24"/>
          <w:szCs w:val="24"/>
        </w:rPr>
        <w:t xml:space="preserve"> </w:t>
      </w:r>
      <w:r w:rsidR="002715D2" w:rsidRPr="00745FC1">
        <w:rPr>
          <w:rFonts w:ascii="Arial" w:hAnsi="Arial" w:cs="Arial"/>
          <w:sz w:val="24"/>
          <w:szCs w:val="24"/>
        </w:rPr>
        <w:t>Q</w:t>
      </w:r>
      <w:r w:rsidRPr="00745FC1">
        <w:rPr>
          <w:rFonts w:ascii="Arial" w:hAnsi="Arial" w:cs="Arial"/>
          <w:sz w:val="24"/>
          <w:szCs w:val="24"/>
        </w:rPr>
        <w:t>uarterly meeting</w:t>
      </w:r>
      <w:r w:rsidR="002715D2" w:rsidRPr="00745FC1">
        <w:rPr>
          <w:rFonts w:ascii="Arial" w:hAnsi="Arial" w:cs="Arial"/>
          <w:sz w:val="24"/>
          <w:szCs w:val="24"/>
        </w:rPr>
        <w:t>s</w:t>
      </w:r>
      <w:r w:rsidRPr="00745FC1">
        <w:rPr>
          <w:rFonts w:ascii="Arial" w:hAnsi="Arial" w:cs="Arial"/>
          <w:sz w:val="24"/>
          <w:szCs w:val="24"/>
        </w:rPr>
        <w:t xml:space="preserve"> </w:t>
      </w:r>
      <w:r w:rsidR="002715D2" w:rsidRPr="00745FC1">
        <w:rPr>
          <w:rFonts w:ascii="Arial" w:hAnsi="Arial" w:cs="Arial"/>
          <w:sz w:val="24"/>
          <w:szCs w:val="24"/>
        </w:rPr>
        <w:t>are</w:t>
      </w:r>
      <w:r w:rsidRPr="00745FC1">
        <w:rPr>
          <w:rFonts w:ascii="Arial" w:hAnsi="Arial" w:cs="Arial"/>
          <w:sz w:val="24"/>
          <w:szCs w:val="24"/>
        </w:rPr>
        <w:t xml:space="preserve"> also undertaken </w:t>
      </w:r>
      <w:r w:rsidR="007F1858" w:rsidRPr="00745FC1">
        <w:rPr>
          <w:rFonts w:ascii="Arial" w:hAnsi="Arial" w:cs="Arial"/>
          <w:sz w:val="24"/>
          <w:szCs w:val="24"/>
        </w:rPr>
        <w:t>with</w:t>
      </w:r>
      <w:r w:rsidRPr="00745FC1">
        <w:rPr>
          <w:rFonts w:ascii="Arial" w:hAnsi="Arial" w:cs="Arial"/>
          <w:sz w:val="24"/>
          <w:szCs w:val="24"/>
        </w:rPr>
        <w:t xml:space="preserve"> the </w:t>
      </w:r>
      <w:r w:rsidR="00B50CC3">
        <w:rPr>
          <w:rFonts w:ascii="Arial" w:hAnsi="Arial" w:cs="Arial"/>
          <w:sz w:val="24"/>
          <w:szCs w:val="24"/>
        </w:rPr>
        <w:t xml:space="preserve">Political </w:t>
      </w:r>
      <w:r w:rsidRPr="00745FC1">
        <w:rPr>
          <w:rFonts w:ascii="Arial" w:hAnsi="Arial" w:cs="Arial"/>
          <w:sz w:val="24"/>
          <w:szCs w:val="24"/>
        </w:rPr>
        <w:t>Leadership</w:t>
      </w:r>
      <w:r w:rsidR="007F1858" w:rsidRPr="00745FC1">
        <w:rPr>
          <w:rFonts w:ascii="Arial" w:hAnsi="Arial" w:cs="Arial"/>
          <w:sz w:val="24"/>
          <w:szCs w:val="24"/>
        </w:rPr>
        <w:t>.</w:t>
      </w:r>
      <w:r w:rsidRPr="00745FC1">
        <w:rPr>
          <w:rFonts w:ascii="Arial" w:hAnsi="Arial" w:cs="Arial"/>
          <w:sz w:val="24"/>
          <w:szCs w:val="24"/>
        </w:rPr>
        <w:t xml:space="preserve"> </w:t>
      </w:r>
    </w:p>
    <w:p w14:paraId="05E1DBBC" w14:textId="77777777" w:rsidR="00745FC1" w:rsidRPr="00745FC1" w:rsidRDefault="00745FC1" w:rsidP="00745FC1">
      <w:pPr>
        <w:spacing w:after="0" w:line="240" w:lineRule="auto"/>
        <w:rPr>
          <w:rFonts w:ascii="Arial" w:hAnsi="Arial" w:cs="Arial"/>
          <w:sz w:val="24"/>
          <w:szCs w:val="24"/>
        </w:rPr>
      </w:pPr>
    </w:p>
    <w:p w14:paraId="21596183" w14:textId="59CE5A95" w:rsidR="008356F9" w:rsidRDefault="00020A16" w:rsidP="00745FC1">
      <w:pPr>
        <w:spacing w:after="0" w:line="240" w:lineRule="auto"/>
        <w:rPr>
          <w:rFonts w:ascii="Arial" w:hAnsi="Arial" w:cs="Arial"/>
          <w:sz w:val="24"/>
          <w:szCs w:val="24"/>
        </w:rPr>
      </w:pPr>
      <w:bookmarkStart w:id="7" w:name="_Hlk112249482"/>
      <w:bookmarkEnd w:id="6"/>
      <w:r w:rsidRPr="00745FC1">
        <w:rPr>
          <w:rFonts w:ascii="Arial" w:hAnsi="Arial" w:cs="Arial"/>
          <w:sz w:val="24"/>
          <w:szCs w:val="24"/>
        </w:rPr>
        <w:t>The Authority’s Education Services have</w:t>
      </w:r>
      <w:r w:rsidR="0016593D" w:rsidRPr="00745FC1">
        <w:rPr>
          <w:rFonts w:ascii="Arial" w:hAnsi="Arial" w:cs="Arial"/>
          <w:sz w:val="24"/>
          <w:szCs w:val="24"/>
        </w:rPr>
        <w:t xml:space="preserve"> </w:t>
      </w:r>
      <w:r w:rsidRPr="00745FC1">
        <w:rPr>
          <w:rFonts w:ascii="Arial" w:hAnsi="Arial" w:cs="Arial"/>
          <w:sz w:val="24"/>
          <w:szCs w:val="24"/>
        </w:rPr>
        <w:t>r</w:t>
      </w:r>
      <w:r w:rsidR="00CB4942" w:rsidRPr="00745FC1">
        <w:rPr>
          <w:rFonts w:ascii="Arial" w:hAnsi="Arial" w:cs="Arial"/>
          <w:sz w:val="24"/>
          <w:szCs w:val="24"/>
        </w:rPr>
        <w:t xml:space="preserve">egular </w:t>
      </w:r>
      <w:r w:rsidRPr="00745FC1">
        <w:rPr>
          <w:rFonts w:ascii="Arial" w:hAnsi="Arial" w:cs="Arial"/>
          <w:sz w:val="24"/>
          <w:szCs w:val="24"/>
        </w:rPr>
        <w:t>Local Authority Link Inspector (LALI) meeting</w:t>
      </w:r>
      <w:r w:rsidR="0016593D" w:rsidRPr="00745FC1">
        <w:rPr>
          <w:rFonts w:ascii="Arial" w:hAnsi="Arial" w:cs="Arial"/>
          <w:sz w:val="24"/>
          <w:szCs w:val="24"/>
        </w:rPr>
        <w:t>s</w:t>
      </w:r>
      <w:r w:rsidRPr="00745FC1">
        <w:rPr>
          <w:rFonts w:ascii="Arial" w:hAnsi="Arial" w:cs="Arial"/>
          <w:sz w:val="24"/>
          <w:szCs w:val="24"/>
        </w:rPr>
        <w:t xml:space="preserve"> convened</w:t>
      </w:r>
      <w:r w:rsidR="00EA1E7A" w:rsidRPr="00745FC1">
        <w:rPr>
          <w:rFonts w:ascii="Arial" w:hAnsi="Arial" w:cs="Arial"/>
          <w:sz w:val="24"/>
          <w:szCs w:val="24"/>
        </w:rPr>
        <w:t xml:space="preserve"> with Estyn in line with </w:t>
      </w:r>
      <w:r w:rsidR="0016593D" w:rsidRPr="00745FC1">
        <w:rPr>
          <w:rFonts w:ascii="Arial" w:hAnsi="Arial" w:cs="Arial"/>
          <w:sz w:val="24"/>
          <w:szCs w:val="24"/>
        </w:rPr>
        <w:t xml:space="preserve">inspectorate </w:t>
      </w:r>
      <w:r w:rsidRPr="00745FC1">
        <w:rPr>
          <w:rFonts w:ascii="Arial" w:hAnsi="Arial" w:cs="Arial"/>
          <w:sz w:val="24"/>
          <w:szCs w:val="24"/>
        </w:rPr>
        <w:t>requirements.  T</w:t>
      </w:r>
      <w:r w:rsidR="00EA1E7A" w:rsidRPr="00745FC1">
        <w:rPr>
          <w:rFonts w:ascii="Arial" w:hAnsi="Arial" w:cs="Arial"/>
          <w:sz w:val="24"/>
          <w:szCs w:val="24"/>
        </w:rPr>
        <w:t xml:space="preserve">he </w:t>
      </w:r>
      <w:r w:rsidR="005827A8" w:rsidRPr="00745FC1">
        <w:rPr>
          <w:rFonts w:ascii="Arial" w:hAnsi="Arial" w:cs="Arial"/>
          <w:sz w:val="24"/>
          <w:szCs w:val="24"/>
        </w:rPr>
        <w:t xml:space="preserve">Education Directorate reports progress against the Local Government Education Services (LGES) framework to Scrutiny and </w:t>
      </w:r>
      <w:r w:rsidR="0098553E" w:rsidRPr="00745FC1">
        <w:rPr>
          <w:rFonts w:ascii="Arial" w:hAnsi="Arial" w:cs="Arial"/>
          <w:sz w:val="24"/>
          <w:szCs w:val="24"/>
        </w:rPr>
        <w:t>Cabinet</w:t>
      </w:r>
      <w:r w:rsidR="005827A8" w:rsidRPr="00745FC1">
        <w:rPr>
          <w:rFonts w:ascii="Arial" w:hAnsi="Arial" w:cs="Arial"/>
          <w:sz w:val="24"/>
          <w:szCs w:val="24"/>
        </w:rPr>
        <w:t xml:space="preserve">. The </w:t>
      </w:r>
      <w:r w:rsidR="00EA1E7A" w:rsidRPr="00745FC1">
        <w:rPr>
          <w:rFonts w:ascii="Arial" w:hAnsi="Arial" w:cs="Arial"/>
          <w:sz w:val="24"/>
          <w:szCs w:val="24"/>
        </w:rPr>
        <w:t xml:space="preserve">Authority has update meetings </w:t>
      </w:r>
      <w:r w:rsidR="00CB4942" w:rsidRPr="00745FC1">
        <w:rPr>
          <w:rFonts w:ascii="Arial" w:hAnsi="Arial" w:cs="Arial"/>
          <w:sz w:val="24"/>
          <w:szCs w:val="24"/>
        </w:rPr>
        <w:t>between the</w:t>
      </w:r>
      <w:r w:rsidR="007C401F" w:rsidRPr="00745FC1">
        <w:rPr>
          <w:rFonts w:ascii="Arial" w:hAnsi="Arial" w:cs="Arial"/>
          <w:sz w:val="24"/>
          <w:szCs w:val="24"/>
        </w:rPr>
        <w:t xml:space="preserve"> </w:t>
      </w:r>
      <w:r w:rsidR="00CB4942" w:rsidRPr="00745FC1">
        <w:rPr>
          <w:rFonts w:ascii="Arial" w:hAnsi="Arial" w:cs="Arial"/>
          <w:sz w:val="24"/>
          <w:szCs w:val="24"/>
        </w:rPr>
        <w:t>Corporate Director</w:t>
      </w:r>
      <w:r w:rsidR="00F01CB0" w:rsidRPr="00745FC1">
        <w:rPr>
          <w:rFonts w:ascii="Arial" w:hAnsi="Arial" w:cs="Arial"/>
          <w:sz w:val="24"/>
          <w:szCs w:val="24"/>
        </w:rPr>
        <w:t xml:space="preserve"> Education</w:t>
      </w:r>
      <w:r w:rsidR="00CB4942" w:rsidRPr="00745FC1">
        <w:rPr>
          <w:rFonts w:ascii="Arial" w:hAnsi="Arial" w:cs="Arial"/>
          <w:sz w:val="24"/>
          <w:szCs w:val="24"/>
        </w:rPr>
        <w:t xml:space="preserve">, </w:t>
      </w:r>
      <w:r w:rsidR="005827A8" w:rsidRPr="00745FC1">
        <w:rPr>
          <w:rFonts w:ascii="Arial" w:hAnsi="Arial" w:cs="Arial"/>
          <w:sz w:val="24"/>
          <w:szCs w:val="24"/>
        </w:rPr>
        <w:t>Members</w:t>
      </w:r>
      <w:r w:rsidR="00CB4942" w:rsidRPr="00745FC1">
        <w:rPr>
          <w:rFonts w:ascii="Arial" w:hAnsi="Arial" w:cs="Arial"/>
          <w:sz w:val="24"/>
          <w:szCs w:val="24"/>
        </w:rPr>
        <w:t xml:space="preserve"> and the Welsh Government </w:t>
      </w:r>
      <w:r w:rsidRPr="00745FC1">
        <w:rPr>
          <w:rFonts w:ascii="Arial" w:hAnsi="Arial" w:cs="Arial"/>
          <w:sz w:val="24"/>
          <w:szCs w:val="24"/>
        </w:rPr>
        <w:t>officials</w:t>
      </w:r>
      <w:r w:rsidR="00EA1E7A" w:rsidRPr="00745FC1">
        <w:rPr>
          <w:rFonts w:ascii="Arial" w:hAnsi="Arial" w:cs="Arial"/>
          <w:sz w:val="24"/>
          <w:szCs w:val="24"/>
        </w:rPr>
        <w:t xml:space="preserve"> as and when required</w:t>
      </w:r>
      <w:r w:rsidR="005827A8" w:rsidRPr="00745FC1">
        <w:rPr>
          <w:rFonts w:ascii="Arial" w:hAnsi="Arial" w:cs="Arial"/>
          <w:sz w:val="24"/>
          <w:szCs w:val="24"/>
        </w:rPr>
        <w:t xml:space="preserve"> and the Education Achievement Service (EAS)</w:t>
      </w:r>
      <w:r w:rsidR="00CD6D97" w:rsidRPr="00745FC1">
        <w:rPr>
          <w:rFonts w:ascii="Arial" w:hAnsi="Arial" w:cs="Arial"/>
          <w:sz w:val="24"/>
          <w:szCs w:val="24"/>
        </w:rPr>
        <w:t xml:space="preserve"> also provides updates on the school improvement agenda to the </w:t>
      </w:r>
      <w:r w:rsidR="0098553E" w:rsidRPr="00745FC1">
        <w:rPr>
          <w:rFonts w:ascii="Arial" w:hAnsi="Arial" w:cs="Arial"/>
          <w:sz w:val="24"/>
          <w:szCs w:val="24"/>
        </w:rPr>
        <w:t>Cabinet</w:t>
      </w:r>
      <w:r w:rsidR="00CD6D97" w:rsidRPr="00745FC1">
        <w:rPr>
          <w:rFonts w:ascii="Arial" w:hAnsi="Arial" w:cs="Arial"/>
          <w:sz w:val="24"/>
          <w:szCs w:val="24"/>
        </w:rPr>
        <w:t>/CLT and Scrutiny Committee</w:t>
      </w:r>
      <w:r w:rsidR="002715D2" w:rsidRPr="00745FC1">
        <w:rPr>
          <w:rFonts w:ascii="Arial" w:hAnsi="Arial" w:cs="Arial"/>
          <w:sz w:val="24"/>
          <w:szCs w:val="24"/>
        </w:rPr>
        <w:t>.</w:t>
      </w:r>
      <w:r w:rsidR="00C4285E" w:rsidRPr="00745FC1">
        <w:rPr>
          <w:rFonts w:ascii="Arial" w:hAnsi="Arial" w:cs="Arial"/>
          <w:sz w:val="24"/>
          <w:szCs w:val="24"/>
        </w:rPr>
        <w:t xml:space="preserve"> </w:t>
      </w:r>
    </w:p>
    <w:p w14:paraId="3B95D149" w14:textId="77777777" w:rsidR="00745FC1" w:rsidRPr="00745FC1" w:rsidRDefault="00745FC1" w:rsidP="00745FC1">
      <w:pPr>
        <w:spacing w:after="0" w:line="240" w:lineRule="auto"/>
        <w:rPr>
          <w:rFonts w:ascii="Arial" w:hAnsi="Arial" w:cs="Arial"/>
          <w:sz w:val="24"/>
          <w:szCs w:val="24"/>
        </w:rPr>
      </w:pPr>
    </w:p>
    <w:p w14:paraId="61914FFB" w14:textId="305917F9" w:rsidR="007D11AB" w:rsidRDefault="007D11AB" w:rsidP="00745FC1">
      <w:pPr>
        <w:spacing w:after="0" w:line="240" w:lineRule="auto"/>
        <w:rPr>
          <w:rFonts w:ascii="Arial" w:hAnsi="Arial" w:cs="Arial"/>
          <w:sz w:val="24"/>
          <w:szCs w:val="24"/>
        </w:rPr>
      </w:pPr>
      <w:r w:rsidRPr="00745FC1">
        <w:rPr>
          <w:rFonts w:ascii="Arial" w:hAnsi="Arial" w:cs="Arial"/>
          <w:sz w:val="24"/>
          <w:szCs w:val="24"/>
        </w:rPr>
        <w:t>The Social Services Directorate is subject to audit, inspection and review by the Care Inspectorate Wales (CIW). On a quarterly basis the Director of Social Services and/or Heads of Adult and Children’s Services meet with CIW to discuss achievements, performance and key challenges. CIW also undertake an annual review and evaluation of the Directorate’s performance.</w:t>
      </w:r>
    </w:p>
    <w:p w14:paraId="2705DADE" w14:textId="25B63F76" w:rsidR="003A5467" w:rsidRPr="00745FC1" w:rsidRDefault="003A5467" w:rsidP="00E541D7">
      <w:pPr>
        <w:spacing w:after="0" w:line="240" w:lineRule="auto"/>
        <w:rPr>
          <w:rFonts w:ascii="Arial" w:hAnsi="Arial" w:cs="Arial"/>
          <w:sz w:val="24"/>
          <w:szCs w:val="24"/>
        </w:rPr>
      </w:pPr>
      <w:bookmarkStart w:id="8" w:name="_Hlk142467994"/>
      <w:bookmarkEnd w:id="7"/>
      <w:r w:rsidRPr="00745FC1">
        <w:rPr>
          <w:rFonts w:ascii="Arial" w:hAnsi="Arial" w:cs="Arial"/>
          <w:sz w:val="24"/>
          <w:szCs w:val="24"/>
        </w:rPr>
        <w:t>The Regional Partnership Board (RPB) has agreed an Area Plan 2023/28 which sets out the</w:t>
      </w:r>
      <w:r w:rsidR="00BB26F0" w:rsidRPr="00745FC1">
        <w:rPr>
          <w:rFonts w:ascii="Arial" w:hAnsi="Arial" w:cs="Arial"/>
          <w:sz w:val="24"/>
          <w:szCs w:val="24"/>
        </w:rPr>
        <w:t>ir</w:t>
      </w:r>
      <w:r w:rsidRPr="00745FC1">
        <w:rPr>
          <w:rFonts w:ascii="Arial" w:hAnsi="Arial" w:cs="Arial"/>
          <w:sz w:val="24"/>
          <w:szCs w:val="24"/>
        </w:rPr>
        <w:t xml:space="preserve"> response of the findings of the regional Population Needs Assessment</w:t>
      </w:r>
      <w:r w:rsidR="007D11AB" w:rsidRPr="00745FC1">
        <w:rPr>
          <w:rFonts w:ascii="Arial" w:hAnsi="Arial" w:cs="Arial"/>
          <w:sz w:val="24"/>
          <w:szCs w:val="24"/>
        </w:rPr>
        <w:t xml:space="preserve">, </w:t>
      </w:r>
      <w:r w:rsidRPr="00745FC1">
        <w:rPr>
          <w:rFonts w:ascii="Arial" w:hAnsi="Arial" w:cs="Arial"/>
          <w:sz w:val="24"/>
          <w:szCs w:val="24"/>
        </w:rPr>
        <w:t xml:space="preserve">prepared to meet the requirements of the statutory guidance under section 14A of the Social Services and Well-being (Wales) Act 2014. The Plan will align to other strategic drivers such as the Gwent Public Service Board Well-being Plan, Aneurin Bevan University Health Board Integrated Medium Term Plan and supporting Integrated Service Partnership Board </w:t>
      </w:r>
      <w:r w:rsidR="00BB26F0" w:rsidRPr="00745FC1">
        <w:rPr>
          <w:rFonts w:ascii="Arial" w:hAnsi="Arial" w:cs="Arial"/>
          <w:sz w:val="24"/>
          <w:szCs w:val="24"/>
        </w:rPr>
        <w:t>P</w:t>
      </w:r>
      <w:r w:rsidRPr="00745FC1">
        <w:rPr>
          <w:rFonts w:ascii="Arial" w:hAnsi="Arial" w:cs="Arial"/>
          <w:sz w:val="24"/>
          <w:szCs w:val="24"/>
        </w:rPr>
        <w:t>lans.</w:t>
      </w:r>
    </w:p>
    <w:bookmarkEnd w:id="8"/>
    <w:p w14:paraId="1C2FFEEF" w14:textId="77777777" w:rsidR="00E541D7" w:rsidRDefault="00E541D7" w:rsidP="00E541D7">
      <w:pPr>
        <w:spacing w:after="0" w:line="240" w:lineRule="auto"/>
        <w:rPr>
          <w:rFonts w:ascii="Arial" w:hAnsi="Arial" w:cs="Arial"/>
        </w:rPr>
      </w:pPr>
    </w:p>
    <w:p w14:paraId="2D29BA6A" w14:textId="77777777" w:rsidR="00745FC1" w:rsidRPr="00DC0FD3" w:rsidRDefault="00745FC1" w:rsidP="00745FC1">
      <w:pPr>
        <w:pStyle w:val="Heading1"/>
        <w:spacing w:before="0" w:line="240" w:lineRule="auto"/>
        <w:rPr>
          <w:rFonts w:ascii="Arial" w:eastAsiaTheme="minorEastAsia" w:hAnsi="Arial" w:cs="Arial"/>
          <w:iCs/>
          <w:color w:val="C00000"/>
          <w:spacing w:val="-1"/>
          <w:sz w:val="24"/>
          <w:szCs w:val="24"/>
        </w:rPr>
      </w:pPr>
      <w:r w:rsidRPr="00DC0FD3">
        <w:rPr>
          <w:rFonts w:ascii="Arial" w:eastAsiaTheme="minorEastAsia" w:hAnsi="Arial" w:cs="Arial"/>
          <w:iCs/>
          <w:color w:val="C00000"/>
          <w:spacing w:val="-1"/>
          <w:sz w:val="24"/>
          <w:szCs w:val="24"/>
        </w:rPr>
        <w:t>Areas for Further Development</w:t>
      </w:r>
    </w:p>
    <w:p w14:paraId="75126446" w14:textId="77777777" w:rsidR="00481119" w:rsidRDefault="00481119" w:rsidP="00481119">
      <w:pPr>
        <w:pStyle w:val="ListParagraph"/>
        <w:numPr>
          <w:ilvl w:val="0"/>
          <w:numId w:val="1"/>
        </w:numPr>
        <w:jc w:val="both"/>
        <w:rPr>
          <w:rFonts w:ascii="Arial" w:hAnsi="Arial" w:cs="Arial"/>
        </w:rPr>
      </w:pPr>
      <w:r>
        <w:rPr>
          <w:rFonts w:ascii="Arial" w:hAnsi="Arial" w:cs="Arial"/>
        </w:rPr>
        <w:t xml:space="preserve">Develop an action plan to respond to the findings from the staff survey </w:t>
      </w:r>
    </w:p>
    <w:p w14:paraId="5D9DCDBC" w14:textId="77777777" w:rsidR="00481119" w:rsidRPr="00BF0F0C" w:rsidRDefault="00481119" w:rsidP="00481119">
      <w:pPr>
        <w:pStyle w:val="ListParagraph"/>
        <w:numPr>
          <w:ilvl w:val="0"/>
          <w:numId w:val="1"/>
        </w:numPr>
        <w:jc w:val="both"/>
        <w:rPr>
          <w:rFonts w:ascii="Arial" w:hAnsi="Arial" w:cs="Arial"/>
        </w:rPr>
      </w:pPr>
      <w:r>
        <w:rPr>
          <w:rFonts w:ascii="Arial" w:hAnsi="Arial" w:cs="Arial"/>
        </w:rPr>
        <w:t>Develop an action plan to respond to the findings from the residents survey.</w:t>
      </w:r>
    </w:p>
    <w:p w14:paraId="6D8FE0DC" w14:textId="77777777" w:rsidR="00745FC1" w:rsidRDefault="00745FC1" w:rsidP="00745FC1">
      <w:pPr>
        <w:spacing w:after="0" w:line="240" w:lineRule="auto"/>
        <w:jc w:val="both"/>
        <w:rPr>
          <w:rFonts w:ascii="Arial" w:hAnsi="Arial" w:cs="Arial"/>
        </w:rPr>
      </w:pPr>
    </w:p>
    <w:p w14:paraId="0B938880" w14:textId="77777777" w:rsidR="00481119" w:rsidRDefault="00481119" w:rsidP="00745FC1">
      <w:pPr>
        <w:spacing w:after="0" w:line="240" w:lineRule="auto"/>
        <w:jc w:val="both"/>
        <w:rPr>
          <w:rFonts w:ascii="Arial" w:hAnsi="Arial" w:cs="Arial"/>
        </w:rPr>
      </w:pPr>
    </w:p>
    <w:p w14:paraId="2C92E02C" w14:textId="77777777" w:rsidR="00481119" w:rsidRDefault="00481119" w:rsidP="00745FC1">
      <w:pPr>
        <w:spacing w:after="0" w:line="240" w:lineRule="auto"/>
        <w:jc w:val="both"/>
        <w:rPr>
          <w:rFonts w:ascii="Arial" w:hAnsi="Arial" w:cs="Arial"/>
        </w:rPr>
      </w:pPr>
    </w:p>
    <w:p w14:paraId="6244425E" w14:textId="77777777" w:rsidR="00481119" w:rsidRDefault="00481119" w:rsidP="00745FC1">
      <w:pPr>
        <w:spacing w:after="0" w:line="240" w:lineRule="auto"/>
        <w:jc w:val="both"/>
        <w:rPr>
          <w:rFonts w:ascii="Arial" w:hAnsi="Arial" w:cs="Arial"/>
        </w:rPr>
      </w:pPr>
    </w:p>
    <w:p w14:paraId="3ECCF4D0" w14:textId="77777777" w:rsidR="00481119" w:rsidRDefault="00481119" w:rsidP="00745FC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45FC1" w:rsidRPr="0086521F" w14:paraId="4152876F" w14:textId="77777777" w:rsidTr="0060759C">
        <w:tc>
          <w:tcPr>
            <w:tcW w:w="10682" w:type="dxa"/>
            <w:shd w:val="clear" w:color="auto" w:fill="C00000"/>
          </w:tcPr>
          <w:p w14:paraId="15643BB0" w14:textId="77777777" w:rsidR="00745FC1" w:rsidRPr="0086521F" w:rsidRDefault="00745FC1" w:rsidP="0060759C">
            <w:pPr>
              <w:widowControl w:val="0"/>
              <w:autoSpaceDE w:val="0"/>
              <w:autoSpaceDN w:val="0"/>
              <w:adjustRightInd w:val="0"/>
              <w:jc w:val="center"/>
              <w:rPr>
                <w:rFonts w:ascii="Arial" w:hAnsi="Arial" w:cs="Arial"/>
                <w:b/>
                <w:bCs/>
                <w:color w:val="FFFFFF"/>
                <w:spacing w:val="-1"/>
              </w:rPr>
            </w:pPr>
            <w:r w:rsidRPr="0086521F">
              <w:rPr>
                <w:rFonts w:ascii="Arial" w:hAnsi="Arial" w:cs="Arial"/>
                <w:b/>
                <w:bCs/>
                <w:color w:val="FFFFFF"/>
                <w:spacing w:val="-1"/>
              </w:rPr>
              <w:lastRenderedPageBreak/>
              <w:t>Core Principle C - Defining outcomes in terms of sustainable economic, social, and environmental benefits</w:t>
            </w:r>
          </w:p>
        </w:tc>
      </w:tr>
    </w:tbl>
    <w:p w14:paraId="7A423CBA" w14:textId="77777777" w:rsidR="005266E3" w:rsidRPr="00AE5C72" w:rsidRDefault="005266E3" w:rsidP="00E541D7">
      <w:pPr>
        <w:spacing w:after="0" w:line="240" w:lineRule="auto"/>
        <w:jc w:val="both"/>
        <w:rPr>
          <w:rFonts w:ascii="Arial" w:hAnsi="Arial" w:cs="Arial"/>
          <w:b/>
          <w:i/>
        </w:rPr>
      </w:pPr>
    </w:p>
    <w:p w14:paraId="70CBA304" w14:textId="21ED515B" w:rsidR="00F91C3E" w:rsidRPr="00745FC1" w:rsidRDefault="00F91C3E" w:rsidP="00E541D7">
      <w:pPr>
        <w:pStyle w:val="Heading1"/>
        <w:spacing w:before="0" w:line="240" w:lineRule="auto"/>
        <w:rPr>
          <w:rFonts w:ascii="Arial" w:eastAsiaTheme="minorEastAsia" w:hAnsi="Arial" w:cs="Arial"/>
          <w:iCs/>
          <w:color w:val="C00000"/>
          <w:spacing w:val="-1"/>
          <w:sz w:val="24"/>
          <w:szCs w:val="24"/>
        </w:rPr>
      </w:pPr>
      <w:r w:rsidRPr="00745FC1">
        <w:rPr>
          <w:rFonts w:ascii="Arial" w:eastAsiaTheme="minorEastAsia" w:hAnsi="Arial" w:cs="Arial"/>
          <w:iCs/>
          <w:color w:val="C00000"/>
          <w:spacing w:val="-1"/>
          <w:sz w:val="24"/>
          <w:szCs w:val="24"/>
        </w:rPr>
        <w:t>How we do this</w:t>
      </w:r>
    </w:p>
    <w:p w14:paraId="73F8DD89" w14:textId="57D98BA4" w:rsidR="00444CA3" w:rsidRDefault="009D66B4" w:rsidP="00745FC1">
      <w:pPr>
        <w:spacing w:after="0" w:line="240" w:lineRule="auto"/>
        <w:rPr>
          <w:rFonts w:ascii="Arial" w:hAnsi="Arial" w:cs="Arial"/>
          <w:sz w:val="24"/>
          <w:szCs w:val="24"/>
        </w:rPr>
      </w:pPr>
      <w:bookmarkStart w:id="9" w:name="_Hlk142468089"/>
      <w:r w:rsidRPr="00745FC1">
        <w:rPr>
          <w:rFonts w:ascii="Arial" w:hAnsi="Arial" w:cs="Arial"/>
          <w:sz w:val="24"/>
          <w:szCs w:val="24"/>
        </w:rPr>
        <w:t>The Authority</w:t>
      </w:r>
      <w:r w:rsidR="00706806" w:rsidRPr="00745FC1">
        <w:rPr>
          <w:rFonts w:ascii="Arial" w:hAnsi="Arial" w:cs="Arial"/>
          <w:sz w:val="24"/>
          <w:szCs w:val="24"/>
        </w:rPr>
        <w:t xml:space="preserve"> </w:t>
      </w:r>
      <w:r w:rsidR="00CF216B" w:rsidRPr="00745FC1">
        <w:rPr>
          <w:rFonts w:ascii="Arial" w:hAnsi="Arial" w:cs="Arial"/>
          <w:sz w:val="24"/>
          <w:szCs w:val="24"/>
        </w:rPr>
        <w:t xml:space="preserve">has reviewed its priorities, vision and values and these are set out in the Council’s </w:t>
      </w:r>
      <w:r w:rsidRPr="00745FC1">
        <w:rPr>
          <w:rFonts w:ascii="Arial" w:hAnsi="Arial" w:cs="Arial"/>
          <w:sz w:val="24"/>
          <w:szCs w:val="24"/>
        </w:rPr>
        <w:t>C</w:t>
      </w:r>
      <w:r w:rsidR="006E37B2" w:rsidRPr="00745FC1">
        <w:rPr>
          <w:rFonts w:ascii="Arial" w:hAnsi="Arial" w:cs="Arial"/>
          <w:sz w:val="24"/>
          <w:szCs w:val="24"/>
        </w:rPr>
        <w:t xml:space="preserve">orporate </w:t>
      </w:r>
      <w:r w:rsidRPr="00745FC1">
        <w:rPr>
          <w:rFonts w:ascii="Arial" w:hAnsi="Arial" w:cs="Arial"/>
          <w:sz w:val="24"/>
          <w:szCs w:val="24"/>
        </w:rPr>
        <w:t>P</w:t>
      </w:r>
      <w:r w:rsidR="006E37B2" w:rsidRPr="00745FC1">
        <w:rPr>
          <w:rFonts w:ascii="Arial" w:hAnsi="Arial" w:cs="Arial"/>
          <w:sz w:val="24"/>
          <w:szCs w:val="24"/>
        </w:rPr>
        <w:t>lan</w:t>
      </w:r>
      <w:r w:rsidR="00EA5F5E" w:rsidRPr="00745FC1">
        <w:rPr>
          <w:rFonts w:ascii="Arial" w:hAnsi="Arial" w:cs="Arial"/>
          <w:sz w:val="24"/>
          <w:szCs w:val="24"/>
        </w:rPr>
        <w:t xml:space="preserve"> </w:t>
      </w:r>
      <w:r w:rsidR="00E94863" w:rsidRPr="00745FC1">
        <w:rPr>
          <w:rFonts w:ascii="Arial" w:hAnsi="Arial" w:cs="Arial"/>
          <w:sz w:val="24"/>
          <w:szCs w:val="24"/>
        </w:rPr>
        <w:t>2022/27</w:t>
      </w:r>
      <w:r w:rsidR="006E37B2" w:rsidRPr="00745FC1">
        <w:rPr>
          <w:rFonts w:ascii="Arial" w:hAnsi="Arial" w:cs="Arial"/>
          <w:sz w:val="24"/>
          <w:szCs w:val="24"/>
        </w:rPr>
        <w:t xml:space="preserve">. The </w:t>
      </w:r>
      <w:r w:rsidR="00CF216B" w:rsidRPr="00745FC1">
        <w:rPr>
          <w:rFonts w:ascii="Arial" w:hAnsi="Arial" w:cs="Arial"/>
          <w:sz w:val="24"/>
          <w:szCs w:val="24"/>
        </w:rPr>
        <w:t xml:space="preserve">Corporate Plan </w:t>
      </w:r>
      <w:r w:rsidR="006E37B2" w:rsidRPr="00745FC1">
        <w:rPr>
          <w:rFonts w:ascii="Arial" w:hAnsi="Arial" w:cs="Arial"/>
          <w:sz w:val="24"/>
          <w:szCs w:val="24"/>
        </w:rPr>
        <w:t xml:space="preserve">acts as the Council’s business plan and is directly linked to the priorities in the </w:t>
      </w:r>
      <w:r w:rsidR="00E94863" w:rsidRPr="00745FC1">
        <w:rPr>
          <w:rFonts w:ascii="Arial" w:hAnsi="Arial" w:cs="Arial"/>
          <w:sz w:val="24"/>
          <w:szCs w:val="24"/>
        </w:rPr>
        <w:t xml:space="preserve">Gwent </w:t>
      </w:r>
      <w:r w:rsidR="00CF216B" w:rsidRPr="00745FC1">
        <w:rPr>
          <w:rFonts w:ascii="Arial" w:hAnsi="Arial" w:cs="Arial"/>
          <w:sz w:val="24"/>
          <w:szCs w:val="24"/>
        </w:rPr>
        <w:t>Well-being</w:t>
      </w:r>
      <w:r w:rsidR="006E37B2" w:rsidRPr="00745FC1">
        <w:rPr>
          <w:rFonts w:ascii="Arial" w:hAnsi="Arial" w:cs="Arial"/>
          <w:sz w:val="24"/>
          <w:szCs w:val="24"/>
        </w:rPr>
        <w:t xml:space="preserve"> Plan. The </w:t>
      </w:r>
      <w:r w:rsidR="00CF216B" w:rsidRPr="00745FC1">
        <w:rPr>
          <w:rFonts w:ascii="Arial" w:hAnsi="Arial" w:cs="Arial"/>
          <w:sz w:val="24"/>
          <w:szCs w:val="24"/>
        </w:rPr>
        <w:t xml:space="preserve">Corporate Plan </w:t>
      </w:r>
      <w:r w:rsidR="006E37B2" w:rsidRPr="00745FC1">
        <w:rPr>
          <w:rFonts w:ascii="Arial" w:hAnsi="Arial" w:cs="Arial"/>
          <w:sz w:val="24"/>
          <w:szCs w:val="24"/>
        </w:rPr>
        <w:t xml:space="preserve">was approved by Council </w:t>
      </w:r>
      <w:r w:rsidR="00CF216B" w:rsidRPr="00745FC1">
        <w:rPr>
          <w:rFonts w:ascii="Arial" w:hAnsi="Arial" w:cs="Arial"/>
          <w:sz w:val="24"/>
          <w:szCs w:val="24"/>
        </w:rPr>
        <w:t>on</w:t>
      </w:r>
      <w:r w:rsidR="006E37B2" w:rsidRPr="00745FC1">
        <w:rPr>
          <w:rFonts w:ascii="Arial" w:hAnsi="Arial" w:cs="Arial"/>
          <w:sz w:val="24"/>
          <w:szCs w:val="24"/>
        </w:rPr>
        <w:t xml:space="preserve"> </w:t>
      </w:r>
      <w:r w:rsidR="00CF216B" w:rsidRPr="00745FC1">
        <w:rPr>
          <w:rFonts w:ascii="Arial" w:hAnsi="Arial" w:cs="Arial"/>
          <w:sz w:val="24"/>
          <w:szCs w:val="24"/>
        </w:rPr>
        <w:t>26</w:t>
      </w:r>
      <w:r w:rsidR="005C75C4" w:rsidRPr="005C75C4">
        <w:rPr>
          <w:rFonts w:ascii="Arial" w:hAnsi="Arial" w:cs="Arial"/>
          <w:sz w:val="24"/>
          <w:szCs w:val="24"/>
          <w:vertAlign w:val="superscript"/>
        </w:rPr>
        <w:t>th</w:t>
      </w:r>
      <w:r w:rsidR="005C75C4">
        <w:rPr>
          <w:rFonts w:ascii="Arial" w:hAnsi="Arial" w:cs="Arial"/>
          <w:sz w:val="24"/>
          <w:szCs w:val="24"/>
        </w:rPr>
        <w:t xml:space="preserve"> </w:t>
      </w:r>
      <w:r w:rsidR="00E94863" w:rsidRPr="00745FC1">
        <w:rPr>
          <w:rFonts w:ascii="Arial" w:hAnsi="Arial" w:cs="Arial"/>
          <w:sz w:val="24"/>
          <w:szCs w:val="24"/>
        </w:rPr>
        <w:t xml:space="preserve">October 2022. </w:t>
      </w:r>
    </w:p>
    <w:p w14:paraId="3E040796" w14:textId="77777777" w:rsidR="00745FC1" w:rsidRPr="00745FC1" w:rsidRDefault="00745FC1" w:rsidP="00745FC1">
      <w:pPr>
        <w:spacing w:after="0" w:line="240" w:lineRule="auto"/>
        <w:rPr>
          <w:rFonts w:ascii="Arial" w:hAnsi="Arial" w:cs="Arial"/>
          <w:sz w:val="24"/>
          <w:szCs w:val="24"/>
        </w:rPr>
      </w:pPr>
    </w:p>
    <w:p w14:paraId="1DB9499E" w14:textId="3A37C95F" w:rsidR="006E37B2" w:rsidRDefault="006E37B2" w:rsidP="00745FC1">
      <w:pPr>
        <w:spacing w:after="0" w:line="240" w:lineRule="auto"/>
        <w:rPr>
          <w:rFonts w:ascii="Arial" w:hAnsi="Arial" w:cs="Arial"/>
          <w:sz w:val="24"/>
          <w:szCs w:val="24"/>
        </w:rPr>
      </w:pPr>
      <w:r w:rsidRPr="00745FC1">
        <w:rPr>
          <w:rFonts w:ascii="Arial" w:hAnsi="Arial" w:cs="Arial"/>
          <w:sz w:val="24"/>
          <w:szCs w:val="24"/>
        </w:rPr>
        <w:t>The priorit</w:t>
      </w:r>
      <w:r w:rsidR="00CF216B" w:rsidRPr="00745FC1">
        <w:rPr>
          <w:rFonts w:ascii="Arial" w:hAnsi="Arial" w:cs="Arial"/>
          <w:sz w:val="24"/>
          <w:szCs w:val="24"/>
        </w:rPr>
        <w:t xml:space="preserve">y areas </w:t>
      </w:r>
      <w:r w:rsidR="003B2E72" w:rsidRPr="00745FC1">
        <w:rPr>
          <w:rFonts w:ascii="Arial" w:hAnsi="Arial" w:cs="Arial"/>
          <w:sz w:val="24"/>
          <w:szCs w:val="24"/>
        </w:rPr>
        <w:t xml:space="preserve">identified in the Corporate Plan </w:t>
      </w:r>
      <w:r w:rsidR="00CF216B" w:rsidRPr="00745FC1">
        <w:rPr>
          <w:rFonts w:ascii="Arial" w:hAnsi="Arial" w:cs="Arial"/>
          <w:sz w:val="24"/>
          <w:szCs w:val="24"/>
        </w:rPr>
        <w:t xml:space="preserve">also act as </w:t>
      </w:r>
      <w:r w:rsidR="005C75C4">
        <w:rPr>
          <w:rFonts w:ascii="Arial" w:hAnsi="Arial" w:cs="Arial"/>
          <w:sz w:val="24"/>
          <w:szCs w:val="24"/>
        </w:rPr>
        <w:t xml:space="preserve">the Council’s </w:t>
      </w:r>
      <w:r w:rsidR="00444CA3" w:rsidRPr="00745FC1">
        <w:rPr>
          <w:rFonts w:ascii="Arial" w:hAnsi="Arial" w:cs="Arial"/>
          <w:sz w:val="24"/>
          <w:szCs w:val="24"/>
        </w:rPr>
        <w:t>Well-being Objectives as part of the Well-being of Future Generations (Wales)</w:t>
      </w:r>
      <w:r w:rsidR="00506705" w:rsidRPr="00745FC1">
        <w:rPr>
          <w:rFonts w:ascii="Arial" w:hAnsi="Arial" w:cs="Arial"/>
          <w:sz w:val="24"/>
          <w:szCs w:val="24"/>
        </w:rPr>
        <w:t xml:space="preserve"> Act.</w:t>
      </w:r>
      <w:r w:rsidR="00CF216B" w:rsidRPr="00745FC1">
        <w:rPr>
          <w:rFonts w:ascii="Arial" w:hAnsi="Arial" w:cs="Arial"/>
          <w:sz w:val="24"/>
          <w:szCs w:val="24"/>
        </w:rPr>
        <w:t xml:space="preserve"> </w:t>
      </w:r>
    </w:p>
    <w:p w14:paraId="192E8C61" w14:textId="77777777" w:rsidR="00745FC1" w:rsidRPr="00745FC1" w:rsidRDefault="00745FC1" w:rsidP="00745FC1">
      <w:pPr>
        <w:spacing w:after="0" w:line="240" w:lineRule="auto"/>
        <w:rPr>
          <w:rFonts w:ascii="Arial" w:hAnsi="Arial" w:cs="Arial"/>
          <w:sz w:val="24"/>
          <w:szCs w:val="24"/>
        </w:rPr>
      </w:pPr>
    </w:p>
    <w:p w14:paraId="6849EBCB" w14:textId="6CCC366B" w:rsidR="00D54B37" w:rsidRDefault="00D54B37" w:rsidP="00745FC1">
      <w:pPr>
        <w:spacing w:after="0" w:line="240" w:lineRule="auto"/>
        <w:rPr>
          <w:rFonts w:ascii="Arial" w:hAnsi="Arial" w:cs="Arial"/>
          <w:sz w:val="24"/>
          <w:szCs w:val="24"/>
        </w:rPr>
      </w:pPr>
      <w:r w:rsidRPr="00745FC1">
        <w:rPr>
          <w:rFonts w:ascii="Arial" w:hAnsi="Arial" w:cs="Arial"/>
          <w:sz w:val="24"/>
          <w:szCs w:val="24"/>
        </w:rPr>
        <w:t xml:space="preserve">In </w:t>
      </w:r>
      <w:r w:rsidR="00E94863" w:rsidRPr="00745FC1">
        <w:rPr>
          <w:rFonts w:ascii="Arial" w:hAnsi="Arial" w:cs="Arial"/>
          <w:sz w:val="24"/>
          <w:szCs w:val="24"/>
        </w:rPr>
        <w:t xml:space="preserve">October 2022 </w:t>
      </w:r>
      <w:r w:rsidR="00B50CC3">
        <w:rPr>
          <w:rFonts w:ascii="Arial" w:hAnsi="Arial" w:cs="Arial"/>
          <w:sz w:val="24"/>
          <w:szCs w:val="24"/>
        </w:rPr>
        <w:t xml:space="preserve">the </w:t>
      </w:r>
      <w:r w:rsidR="00E94863" w:rsidRPr="00745FC1">
        <w:rPr>
          <w:rFonts w:ascii="Arial" w:hAnsi="Arial" w:cs="Arial"/>
          <w:sz w:val="24"/>
          <w:szCs w:val="24"/>
        </w:rPr>
        <w:t>Counci</w:t>
      </w:r>
      <w:r w:rsidR="00B50CC3">
        <w:rPr>
          <w:rFonts w:ascii="Arial" w:hAnsi="Arial" w:cs="Arial"/>
          <w:sz w:val="24"/>
          <w:szCs w:val="24"/>
        </w:rPr>
        <w:t xml:space="preserve">l produced its </w:t>
      </w:r>
      <w:r w:rsidR="000C4835" w:rsidRPr="00745FC1">
        <w:rPr>
          <w:rFonts w:ascii="Arial" w:hAnsi="Arial" w:cs="Arial"/>
          <w:sz w:val="24"/>
          <w:szCs w:val="24"/>
        </w:rPr>
        <w:t xml:space="preserve">first </w:t>
      </w:r>
      <w:r w:rsidR="00E94863" w:rsidRPr="00745FC1">
        <w:rPr>
          <w:rFonts w:ascii="Arial" w:hAnsi="Arial" w:cs="Arial"/>
          <w:sz w:val="24"/>
          <w:szCs w:val="24"/>
        </w:rPr>
        <w:t>annual Self</w:t>
      </w:r>
      <w:r w:rsidR="00674DE0" w:rsidRPr="00745FC1">
        <w:rPr>
          <w:rFonts w:ascii="Arial" w:hAnsi="Arial" w:cs="Arial"/>
          <w:sz w:val="24"/>
          <w:szCs w:val="24"/>
        </w:rPr>
        <w:t>-</w:t>
      </w:r>
      <w:r w:rsidR="00E94863" w:rsidRPr="00745FC1">
        <w:rPr>
          <w:rFonts w:ascii="Arial" w:hAnsi="Arial" w:cs="Arial"/>
          <w:sz w:val="24"/>
          <w:szCs w:val="24"/>
        </w:rPr>
        <w:t xml:space="preserve">Assessment 2021/22, developed as a requirement of the Local Government and Elections (Wales) Act 2021. </w:t>
      </w:r>
      <w:r w:rsidR="001A7CD4" w:rsidRPr="00745FC1">
        <w:rPr>
          <w:rFonts w:ascii="Arial" w:hAnsi="Arial" w:cs="Arial"/>
          <w:sz w:val="24"/>
          <w:szCs w:val="24"/>
        </w:rPr>
        <w:t>In October 2023</w:t>
      </w:r>
      <w:r w:rsidR="00074178">
        <w:rPr>
          <w:rFonts w:ascii="Arial" w:hAnsi="Arial" w:cs="Arial"/>
          <w:sz w:val="24"/>
          <w:szCs w:val="24"/>
        </w:rPr>
        <w:t xml:space="preserve"> and 2024</w:t>
      </w:r>
      <w:r w:rsidR="001A7CD4" w:rsidRPr="00745FC1">
        <w:rPr>
          <w:rFonts w:ascii="Arial" w:hAnsi="Arial" w:cs="Arial"/>
          <w:sz w:val="24"/>
          <w:szCs w:val="24"/>
        </w:rPr>
        <w:t xml:space="preserve">, the second </w:t>
      </w:r>
      <w:r w:rsidR="00074178">
        <w:rPr>
          <w:rFonts w:ascii="Arial" w:hAnsi="Arial" w:cs="Arial"/>
          <w:sz w:val="24"/>
          <w:szCs w:val="24"/>
        </w:rPr>
        <w:t xml:space="preserve">and third </w:t>
      </w:r>
      <w:r w:rsidR="001A7CD4" w:rsidRPr="00745FC1">
        <w:rPr>
          <w:rFonts w:ascii="Arial" w:hAnsi="Arial" w:cs="Arial"/>
          <w:sz w:val="24"/>
          <w:szCs w:val="24"/>
        </w:rPr>
        <w:t xml:space="preserve">self-assessment </w:t>
      </w:r>
      <w:r w:rsidR="00074178">
        <w:rPr>
          <w:rFonts w:ascii="Arial" w:hAnsi="Arial" w:cs="Arial"/>
          <w:sz w:val="24"/>
          <w:szCs w:val="24"/>
        </w:rPr>
        <w:t>was</w:t>
      </w:r>
      <w:r w:rsidR="009C4678" w:rsidRPr="00745FC1">
        <w:rPr>
          <w:rFonts w:ascii="Arial" w:hAnsi="Arial" w:cs="Arial"/>
          <w:sz w:val="24"/>
          <w:szCs w:val="24"/>
        </w:rPr>
        <w:t xml:space="preserve"> received by Council. </w:t>
      </w:r>
      <w:r w:rsidR="001A7CD4" w:rsidRPr="00745FC1">
        <w:rPr>
          <w:rFonts w:ascii="Arial" w:hAnsi="Arial" w:cs="Arial"/>
          <w:sz w:val="24"/>
          <w:szCs w:val="24"/>
        </w:rPr>
        <w:t xml:space="preserve"> </w:t>
      </w:r>
    </w:p>
    <w:p w14:paraId="0E5FB260" w14:textId="77777777" w:rsidR="00745FC1" w:rsidRPr="00745FC1" w:rsidRDefault="00745FC1" w:rsidP="00745FC1">
      <w:pPr>
        <w:spacing w:after="0" w:line="240" w:lineRule="auto"/>
        <w:rPr>
          <w:rFonts w:ascii="Arial" w:hAnsi="Arial" w:cs="Arial"/>
          <w:sz w:val="24"/>
          <w:szCs w:val="24"/>
        </w:rPr>
      </w:pPr>
    </w:p>
    <w:p w14:paraId="76E7A9D4" w14:textId="0373827F" w:rsidR="006E37B2" w:rsidRDefault="009D66B4" w:rsidP="00745FC1">
      <w:pPr>
        <w:spacing w:after="0" w:line="240" w:lineRule="auto"/>
        <w:rPr>
          <w:rFonts w:ascii="Arial" w:hAnsi="Arial" w:cs="Arial"/>
          <w:sz w:val="24"/>
          <w:szCs w:val="24"/>
        </w:rPr>
      </w:pPr>
      <w:r w:rsidRPr="00745FC1">
        <w:rPr>
          <w:rFonts w:ascii="Arial" w:hAnsi="Arial" w:cs="Arial"/>
          <w:sz w:val="24"/>
          <w:szCs w:val="24"/>
        </w:rPr>
        <w:t>The Well</w:t>
      </w:r>
      <w:r w:rsidR="00E57A5B">
        <w:rPr>
          <w:rFonts w:ascii="Arial" w:hAnsi="Arial" w:cs="Arial"/>
          <w:sz w:val="24"/>
          <w:szCs w:val="24"/>
        </w:rPr>
        <w:t>-</w:t>
      </w:r>
      <w:r w:rsidRPr="00745FC1">
        <w:rPr>
          <w:rFonts w:ascii="Arial" w:hAnsi="Arial" w:cs="Arial"/>
          <w:sz w:val="24"/>
          <w:szCs w:val="24"/>
        </w:rPr>
        <w:t>being of Future Generations (Wales) Act 2015 established statutory Public Service Boards</w:t>
      </w:r>
      <w:r w:rsidR="006E37B2" w:rsidRPr="00745FC1">
        <w:rPr>
          <w:rFonts w:ascii="Arial" w:hAnsi="Arial" w:cs="Arial"/>
          <w:sz w:val="24"/>
          <w:szCs w:val="24"/>
        </w:rPr>
        <w:t xml:space="preserve"> (PSBs)</w:t>
      </w:r>
      <w:r w:rsidRPr="00745FC1">
        <w:rPr>
          <w:rFonts w:ascii="Arial" w:hAnsi="Arial" w:cs="Arial"/>
          <w:sz w:val="24"/>
          <w:szCs w:val="24"/>
        </w:rPr>
        <w:t xml:space="preserve"> to improve the economic, social, environmental and cultural wellbeing across Wales</w:t>
      </w:r>
      <w:r w:rsidR="006E37B2" w:rsidRPr="00745FC1">
        <w:rPr>
          <w:rFonts w:ascii="Arial" w:hAnsi="Arial" w:cs="Arial"/>
          <w:sz w:val="24"/>
          <w:szCs w:val="24"/>
        </w:rPr>
        <w:t xml:space="preserve"> by strengthening joint working across all public services</w:t>
      </w:r>
      <w:r w:rsidRPr="00745FC1">
        <w:rPr>
          <w:rFonts w:ascii="Arial" w:hAnsi="Arial" w:cs="Arial"/>
          <w:sz w:val="24"/>
          <w:szCs w:val="24"/>
        </w:rPr>
        <w:t xml:space="preserve">.  </w:t>
      </w:r>
      <w:r w:rsidR="00B808F2" w:rsidRPr="00745FC1">
        <w:rPr>
          <w:rFonts w:ascii="Arial" w:hAnsi="Arial" w:cs="Arial"/>
          <w:sz w:val="24"/>
          <w:szCs w:val="24"/>
        </w:rPr>
        <w:t>There is a statutory requirement for all PSBs to develop a Well-being Assessment and a Well-being Plan.</w:t>
      </w:r>
    </w:p>
    <w:p w14:paraId="37BF02FD" w14:textId="77777777" w:rsidR="00745FC1" w:rsidRPr="00745FC1" w:rsidRDefault="00745FC1" w:rsidP="00745FC1">
      <w:pPr>
        <w:spacing w:after="0" w:line="240" w:lineRule="auto"/>
        <w:rPr>
          <w:rFonts w:ascii="Arial" w:hAnsi="Arial" w:cs="Arial"/>
          <w:sz w:val="24"/>
          <w:szCs w:val="24"/>
        </w:rPr>
      </w:pPr>
    </w:p>
    <w:p w14:paraId="306B171D" w14:textId="5F9562E6" w:rsidR="001C15F5" w:rsidRDefault="001E0D4A" w:rsidP="00B50CC3">
      <w:pPr>
        <w:spacing w:after="0" w:line="240" w:lineRule="auto"/>
        <w:rPr>
          <w:rFonts w:ascii="Arial" w:hAnsi="Arial" w:cs="Arial"/>
          <w:sz w:val="24"/>
          <w:szCs w:val="24"/>
        </w:rPr>
      </w:pPr>
      <w:r w:rsidRPr="00745FC1">
        <w:rPr>
          <w:rFonts w:ascii="Arial" w:hAnsi="Arial" w:cs="Arial"/>
          <w:sz w:val="24"/>
          <w:szCs w:val="24"/>
        </w:rPr>
        <w:t xml:space="preserve">A Gwent </w:t>
      </w:r>
      <w:r w:rsidR="008A2749" w:rsidRPr="00745FC1">
        <w:rPr>
          <w:rFonts w:ascii="Arial" w:hAnsi="Arial" w:cs="Arial"/>
          <w:sz w:val="24"/>
          <w:szCs w:val="24"/>
        </w:rPr>
        <w:t>Public Service Board</w:t>
      </w:r>
      <w:r w:rsidRPr="00745FC1">
        <w:rPr>
          <w:rFonts w:ascii="Arial" w:hAnsi="Arial" w:cs="Arial"/>
          <w:sz w:val="24"/>
          <w:szCs w:val="24"/>
        </w:rPr>
        <w:t xml:space="preserve"> has been established</w:t>
      </w:r>
      <w:r w:rsidR="00F37E3B" w:rsidRPr="00745FC1">
        <w:rPr>
          <w:rFonts w:ascii="Arial" w:hAnsi="Arial" w:cs="Arial"/>
          <w:sz w:val="24"/>
          <w:szCs w:val="24"/>
        </w:rPr>
        <w:t>, under</w:t>
      </w:r>
      <w:r w:rsidR="008A2749" w:rsidRPr="00745FC1">
        <w:rPr>
          <w:rFonts w:ascii="Arial" w:hAnsi="Arial" w:cs="Arial"/>
          <w:sz w:val="24"/>
          <w:szCs w:val="24"/>
        </w:rPr>
        <w:t xml:space="preserve"> Section 47 (1) of the Well-being of Future Generations (Wales) Act 2015</w:t>
      </w:r>
      <w:r w:rsidRPr="00745FC1">
        <w:rPr>
          <w:rFonts w:ascii="Arial" w:hAnsi="Arial" w:cs="Arial"/>
          <w:sz w:val="24"/>
          <w:szCs w:val="24"/>
        </w:rPr>
        <w:t xml:space="preserve">. </w:t>
      </w:r>
      <w:r w:rsidR="008A2749" w:rsidRPr="00745FC1">
        <w:rPr>
          <w:rFonts w:ascii="Arial" w:hAnsi="Arial" w:cs="Arial"/>
          <w:sz w:val="24"/>
          <w:szCs w:val="24"/>
        </w:rPr>
        <w:t xml:space="preserve">This </w:t>
      </w:r>
      <w:r w:rsidRPr="00745FC1">
        <w:rPr>
          <w:rFonts w:ascii="Arial" w:hAnsi="Arial" w:cs="Arial"/>
          <w:sz w:val="24"/>
          <w:szCs w:val="24"/>
        </w:rPr>
        <w:t xml:space="preserve">arrangement has </w:t>
      </w:r>
      <w:r w:rsidR="008A2749" w:rsidRPr="00745FC1">
        <w:rPr>
          <w:rFonts w:ascii="Arial" w:hAnsi="Arial" w:cs="Arial"/>
          <w:sz w:val="24"/>
          <w:szCs w:val="24"/>
        </w:rPr>
        <w:t>replace</w:t>
      </w:r>
      <w:r w:rsidRPr="00745FC1">
        <w:rPr>
          <w:rFonts w:ascii="Arial" w:hAnsi="Arial" w:cs="Arial"/>
          <w:sz w:val="24"/>
          <w:szCs w:val="24"/>
        </w:rPr>
        <w:t>d</w:t>
      </w:r>
      <w:r w:rsidR="008A2749" w:rsidRPr="00745FC1">
        <w:rPr>
          <w:rFonts w:ascii="Arial" w:hAnsi="Arial" w:cs="Arial"/>
          <w:sz w:val="24"/>
          <w:szCs w:val="24"/>
        </w:rPr>
        <w:t xml:space="preserve"> the individual Public Service Boards in each of the five </w:t>
      </w:r>
      <w:r w:rsidR="001C15F5" w:rsidRPr="00745FC1">
        <w:rPr>
          <w:rFonts w:ascii="Arial" w:hAnsi="Arial" w:cs="Arial"/>
          <w:sz w:val="24"/>
          <w:szCs w:val="24"/>
        </w:rPr>
        <w:t xml:space="preserve">Local Authority areas of Gwent.  As part of this, a Joint Public Service Board Scrutiny Committee </w:t>
      </w:r>
      <w:r w:rsidRPr="00745FC1">
        <w:rPr>
          <w:rFonts w:ascii="Arial" w:hAnsi="Arial" w:cs="Arial"/>
          <w:sz w:val="24"/>
          <w:szCs w:val="24"/>
        </w:rPr>
        <w:t>has been established and is operated by Blaenau Gwent Council.</w:t>
      </w:r>
      <w:r w:rsidR="001C15F5" w:rsidRPr="00745FC1">
        <w:rPr>
          <w:rFonts w:ascii="Arial" w:hAnsi="Arial" w:cs="Arial"/>
          <w:sz w:val="24"/>
          <w:szCs w:val="24"/>
        </w:rPr>
        <w:t xml:space="preserve">  </w:t>
      </w:r>
      <w:r w:rsidR="00F12A41" w:rsidRPr="00745FC1">
        <w:rPr>
          <w:rFonts w:ascii="Arial" w:hAnsi="Arial" w:cs="Arial"/>
          <w:sz w:val="24"/>
          <w:szCs w:val="24"/>
        </w:rPr>
        <w:t xml:space="preserve">The Blaenau Gwent </w:t>
      </w:r>
      <w:r w:rsidRPr="00745FC1">
        <w:rPr>
          <w:rFonts w:ascii="Arial" w:hAnsi="Arial" w:cs="Arial"/>
          <w:sz w:val="24"/>
          <w:szCs w:val="24"/>
        </w:rPr>
        <w:t xml:space="preserve">Partnership </w:t>
      </w:r>
      <w:r w:rsidR="001C15F5" w:rsidRPr="00745FC1">
        <w:rPr>
          <w:rFonts w:ascii="Arial" w:hAnsi="Arial" w:cs="Arial"/>
          <w:sz w:val="24"/>
          <w:szCs w:val="24"/>
        </w:rPr>
        <w:t>Scrutiny Committee</w:t>
      </w:r>
      <w:r w:rsidRPr="00745FC1">
        <w:rPr>
          <w:rFonts w:ascii="Arial" w:hAnsi="Arial" w:cs="Arial"/>
          <w:sz w:val="24"/>
          <w:szCs w:val="24"/>
        </w:rPr>
        <w:t xml:space="preserve"> consider</w:t>
      </w:r>
      <w:r w:rsidR="00E57A5B">
        <w:rPr>
          <w:rFonts w:ascii="Arial" w:hAnsi="Arial" w:cs="Arial"/>
          <w:sz w:val="24"/>
          <w:szCs w:val="24"/>
        </w:rPr>
        <w:t>s</w:t>
      </w:r>
      <w:r w:rsidRPr="00745FC1">
        <w:rPr>
          <w:rFonts w:ascii="Arial" w:hAnsi="Arial" w:cs="Arial"/>
          <w:sz w:val="24"/>
          <w:szCs w:val="24"/>
        </w:rPr>
        <w:t xml:space="preserve"> items that relate to </w:t>
      </w:r>
      <w:r w:rsidR="00F12A41" w:rsidRPr="00745FC1">
        <w:rPr>
          <w:rFonts w:ascii="Arial" w:hAnsi="Arial" w:cs="Arial"/>
          <w:sz w:val="24"/>
          <w:szCs w:val="24"/>
        </w:rPr>
        <w:t xml:space="preserve">Blaenau Gwent as </w:t>
      </w:r>
      <w:r w:rsidRPr="00745FC1">
        <w:rPr>
          <w:rFonts w:ascii="Arial" w:hAnsi="Arial" w:cs="Arial"/>
          <w:sz w:val="24"/>
          <w:szCs w:val="24"/>
        </w:rPr>
        <w:t xml:space="preserve">identified as part of the </w:t>
      </w:r>
      <w:r w:rsidR="00F12A41" w:rsidRPr="00745FC1">
        <w:rPr>
          <w:rFonts w:ascii="Arial" w:hAnsi="Arial" w:cs="Arial"/>
          <w:sz w:val="24"/>
          <w:szCs w:val="24"/>
        </w:rPr>
        <w:t>B</w:t>
      </w:r>
      <w:r w:rsidR="00AB6577" w:rsidRPr="00745FC1">
        <w:rPr>
          <w:rFonts w:ascii="Arial" w:hAnsi="Arial" w:cs="Arial"/>
          <w:sz w:val="24"/>
          <w:szCs w:val="24"/>
        </w:rPr>
        <w:t xml:space="preserve">laenau </w:t>
      </w:r>
      <w:r w:rsidR="00F12A41" w:rsidRPr="00745FC1">
        <w:rPr>
          <w:rFonts w:ascii="Arial" w:hAnsi="Arial" w:cs="Arial"/>
          <w:sz w:val="24"/>
          <w:szCs w:val="24"/>
        </w:rPr>
        <w:t>G</w:t>
      </w:r>
      <w:r w:rsidR="00AB6577" w:rsidRPr="00745FC1">
        <w:rPr>
          <w:rFonts w:ascii="Arial" w:hAnsi="Arial" w:cs="Arial"/>
          <w:sz w:val="24"/>
          <w:szCs w:val="24"/>
        </w:rPr>
        <w:t>went</w:t>
      </w:r>
      <w:r w:rsidR="00F12A41" w:rsidRPr="00745FC1">
        <w:rPr>
          <w:rFonts w:ascii="Arial" w:hAnsi="Arial" w:cs="Arial"/>
          <w:sz w:val="24"/>
          <w:szCs w:val="24"/>
        </w:rPr>
        <w:t xml:space="preserve"> Local Well-being Partnership.</w:t>
      </w:r>
    </w:p>
    <w:p w14:paraId="2D36B546" w14:textId="77777777" w:rsidR="00745FC1" w:rsidRPr="00745FC1" w:rsidRDefault="00745FC1" w:rsidP="00B50CC3">
      <w:pPr>
        <w:spacing w:after="0" w:line="240" w:lineRule="auto"/>
        <w:rPr>
          <w:rFonts w:ascii="Arial" w:hAnsi="Arial" w:cs="Arial"/>
          <w:sz w:val="24"/>
          <w:szCs w:val="24"/>
        </w:rPr>
      </w:pPr>
    </w:p>
    <w:p w14:paraId="078B6940" w14:textId="77777777" w:rsidR="00B50CC3" w:rsidRPr="00B50CC3" w:rsidRDefault="001E0D4A" w:rsidP="00B50CC3">
      <w:pPr>
        <w:spacing w:after="0" w:line="240" w:lineRule="auto"/>
        <w:rPr>
          <w:rFonts w:ascii="Arial" w:hAnsi="Arial" w:cs="Arial"/>
        </w:rPr>
      </w:pPr>
      <w:r w:rsidRPr="00745FC1">
        <w:rPr>
          <w:rFonts w:ascii="Arial" w:hAnsi="Arial" w:cs="Arial"/>
          <w:sz w:val="24"/>
          <w:szCs w:val="24"/>
        </w:rPr>
        <w:t xml:space="preserve">The </w:t>
      </w:r>
      <w:r w:rsidR="00A6103F" w:rsidRPr="00745FC1">
        <w:rPr>
          <w:rFonts w:ascii="Arial" w:hAnsi="Arial" w:cs="Arial"/>
          <w:sz w:val="24"/>
          <w:szCs w:val="24"/>
        </w:rPr>
        <w:t>Blaenau Gwent</w:t>
      </w:r>
      <w:r w:rsidR="001A7CD4" w:rsidRPr="00745FC1">
        <w:rPr>
          <w:rFonts w:ascii="Arial" w:hAnsi="Arial" w:cs="Arial"/>
          <w:sz w:val="24"/>
          <w:szCs w:val="24"/>
        </w:rPr>
        <w:t xml:space="preserve"> </w:t>
      </w:r>
      <w:r w:rsidRPr="00745FC1">
        <w:rPr>
          <w:rFonts w:ascii="Arial" w:hAnsi="Arial" w:cs="Arial"/>
          <w:sz w:val="24"/>
          <w:szCs w:val="24"/>
        </w:rPr>
        <w:t>Well-being Plan came to an end in 2023.  The Gwent PSB has undertaken a regional wellbeing assessment. This used a wide range of qualitative and quantitative information including data, academic research, evidence, and people’s views (engagement) to help understand Wellbeing across Gwent communities. This assessment formed the basis of the development of the Gwent Wellbeing Plan</w:t>
      </w:r>
      <w:r w:rsidR="00B50CC3">
        <w:rPr>
          <w:rFonts w:ascii="Arial" w:hAnsi="Arial" w:cs="Arial"/>
          <w:sz w:val="24"/>
          <w:szCs w:val="24"/>
        </w:rPr>
        <w:t xml:space="preserve"> which was approved in August 2023. </w:t>
      </w:r>
      <w:r w:rsidR="00B50CC3" w:rsidRPr="00B50CC3">
        <w:rPr>
          <w:rFonts w:ascii="Arial" w:hAnsi="Arial" w:cs="Arial"/>
          <w:sz w:val="24"/>
          <w:szCs w:val="24"/>
        </w:rPr>
        <w:t>he Well-being Plan is available here: </w:t>
      </w:r>
      <w:hyperlink r:id="rId10" w:history="1">
        <w:r w:rsidR="00B50CC3" w:rsidRPr="00B50CC3">
          <w:rPr>
            <w:rStyle w:val="Hyperlink"/>
            <w:rFonts w:ascii="Arial" w:hAnsi="Arial" w:cs="Arial"/>
            <w:b/>
            <w:bCs/>
          </w:rPr>
          <w:t>Gwent Well-being Plan – Gwent Public Services Board Gwent Public Services Board (gwentpsb.org)</w:t>
        </w:r>
      </w:hyperlink>
      <w:r w:rsidR="00B50CC3" w:rsidRPr="00B50CC3">
        <w:rPr>
          <w:rFonts w:ascii="Arial" w:hAnsi="Arial" w:cs="Arial"/>
        </w:rPr>
        <w:t> </w:t>
      </w:r>
      <w:r w:rsidR="00B50CC3" w:rsidRPr="00B50CC3">
        <w:rPr>
          <w:rFonts w:ascii="Arial" w:hAnsi="Arial" w:cs="Arial"/>
          <w:sz w:val="24"/>
          <w:szCs w:val="24"/>
        </w:rPr>
        <w:t>along with a number of supporting documents.</w:t>
      </w:r>
    </w:p>
    <w:p w14:paraId="068BAF40" w14:textId="0A515EA6" w:rsidR="001E0D4A" w:rsidRDefault="001E0D4A" w:rsidP="00B50CC3">
      <w:pPr>
        <w:spacing w:after="0" w:line="240" w:lineRule="auto"/>
        <w:rPr>
          <w:rFonts w:ascii="Arial" w:hAnsi="Arial" w:cs="Arial"/>
          <w:sz w:val="24"/>
          <w:szCs w:val="24"/>
        </w:rPr>
      </w:pPr>
    </w:p>
    <w:p w14:paraId="20F3EDF1" w14:textId="77777777" w:rsidR="005C75C4" w:rsidRPr="005C75C4" w:rsidRDefault="00CF216B" w:rsidP="005C75C4">
      <w:pPr>
        <w:spacing w:after="0" w:line="240" w:lineRule="auto"/>
        <w:rPr>
          <w:rFonts w:ascii="Arial" w:hAnsi="Arial" w:cs="Arial"/>
        </w:rPr>
      </w:pPr>
      <w:bookmarkStart w:id="10" w:name="_Hlk142468238"/>
      <w:bookmarkEnd w:id="9"/>
      <w:r w:rsidRPr="00745FC1">
        <w:rPr>
          <w:rFonts w:ascii="Arial" w:hAnsi="Arial" w:cs="Arial"/>
          <w:sz w:val="24"/>
          <w:szCs w:val="24"/>
        </w:rPr>
        <w:t xml:space="preserve">The Authority has a Strategic Equality Plan </w:t>
      </w:r>
      <w:r w:rsidR="001C15F5" w:rsidRPr="00745FC1">
        <w:rPr>
          <w:rFonts w:ascii="Arial" w:hAnsi="Arial" w:cs="Arial"/>
          <w:sz w:val="24"/>
          <w:szCs w:val="24"/>
        </w:rPr>
        <w:t>2024</w:t>
      </w:r>
      <w:r w:rsidR="005C75C4">
        <w:rPr>
          <w:rFonts w:ascii="Arial" w:hAnsi="Arial" w:cs="Arial"/>
          <w:sz w:val="24"/>
          <w:szCs w:val="24"/>
        </w:rPr>
        <w:t xml:space="preserve">/28 in place which sets out </w:t>
      </w:r>
      <w:r w:rsidR="005C75C4" w:rsidRPr="005C75C4">
        <w:rPr>
          <w:rFonts w:ascii="Arial" w:hAnsi="Arial" w:cs="Arial"/>
          <w:sz w:val="24"/>
          <w:szCs w:val="24"/>
        </w:rPr>
        <w:t>the</w:t>
      </w:r>
      <w:r w:rsidR="005C75C4">
        <w:rPr>
          <w:rFonts w:ascii="Arial" w:hAnsi="Arial" w:cs="Arial"/>
          <w:sz w:val="24"/>
          <w:szCs w:val="24"/>
        </w:rPr>
        <w:t xml:space="preserve"> C</w:t>
      </w:r>
      <w:r w:rsidR="005C75C4" w:rsidRPr="005C75C4">
        <w:rPr>
          <w:rFonts w:ascii="Arial" w:hAnsi="Arial" w:cs="Arial"/>
          <w:sz w:val="24"/>
          <w:szCs w:val="24"/>
        </w:rPr>
        <w:t>ouncil's vision and commitment to advancing equality in Blaenau Gwent.</w:t>
      </w:r>
      <w:r w:rsidR="005C75C4">
        <w:rPr>
          <w:rFonts w:ascii="Arial" w:hAnsi="Arial" w:cs="Arial"/>
          <w:sz w:val="24"/>
          <w:szCs w:val="24"/>
        </w:rPr>
        <w:t xml:space="preserve"> The Plan was </w:t>
      </w:r>
      <w:r w:rsidRPr="00745FC1">
        <w:rPr>
          <w:rFonts w:ascii="Arial" w:hAnsi="Arial" w:cs="Arial"/>
          <w:sz w:val="24"/>
          <w:szCs w:val="24"/>
        </w:rPr>
        <w:t xml:space="preserve">subject to </w:t>
      </w:r>
      <w:r w:rsidR="005C75C4">
        <w:rPr>
          <w:rFonts w:ascii="Arial" w:hAnsi="Arial" w:cs="Arial"/>
          <w:sz w:val="24"/>
          <w:szCs w:val="24"/>
        </w:rPr>
        <w:t xml:space="preserve">consultation with </w:t>
      </w:r>
      <w:r w:rsidR="005C75C4" w:rsidRPr="005C75C4">
        <w:rPr>
          <w:rFonts w:ascii="Arial" w:hAnsi="Arial" w:cs="Arial"/>
          <w:sz w:val="24"/>
          <w:szCs w:val="24"/>
        </w:rPr>
        <w:t>residents, staff, partners and stakeholders. The plan outlines the council's equality objectives and actions for the next four years, as well as how it will monitor and report on its progress.</w:t>
      </w:r>
      <w:r w:rsidR="005C75C4">
        <w:rPr>
          <w:rFonts w:ascii="Arial" w:hAnsi="Arial" w:cs="Arial"/>
          <w:sz w:val="24"/>
          <w:szCs w:val="24"/>
        </w:rPr>
        <w:t xml:space="preserve"> </w:t>
      </w:r>
      <w:r w:rsidR="005C75C4" w:rsidRPr="00E57A5B">
        <w:rPr>
          <w:rFonts w:ascii="Arial" w:hAnsi="Arial" w:cs="Arial"/>
          <w:sz w:val="24"/>
          <w:szCs w:val="24"/>
        </w:rPr>
        <w:t>The plan identifies six equality objectives that the council will focus on, which are:</w:t>
      </w:r>
    </w:p>
    <w:p w14:paraId="48FC05D3" w14:textId="77777777" w:rsidR="005C75C4" w:rsidRPr="005C75C4" w:rsidRDefault="005C75C4" w:rsidP="002B659B">
      <w:pPr>
        <w:numPr>
          <w:ilvl w:val="0"/>
          <w:numId w:val="20"/>
        </w:numPr>
        <w:spacing w:after="0" w:line="240" w:lineRule="auto"/>
        <w:rPr>
          <w:rFonts w:ascii="Arial" w:hAnsi="Arial" w:cs="Arial"/>
          <w:sz w:val="24"/>
          <w:szCs w:val="24"/>
        </w:rPr>
      </w:pPr>
      <w:r w:rsidRPr="005C75C4">
        <w:rPr>
          <w:rFonts w:ascii="Arial" w:hAnsi="Arial" w:cs="Arial"/>
          <w:sz w:val="24"/>
          <w:szCs w:val="24"/>
        </w:rPr>
        <w:t>Equality Objective 1: We will be a fair and equitable organisation.</w:t>
      </w:r>
    </w:p>
    <w:p w14:paraId="0778503D" w14:textId="77777777" w:rsidR="005C75C4" w:rsidRPr="005C75C4" w:rsidRDefault="005C75C4" w:rsidP="002B659B">
      <w:pPr>
        <w:numPr>
          <w:ilvl w:val="0"/>
          <w:numId w:val="20"/>
        </w:numPr>
        <w:spacing w:after="0" w:line="240" w:lineRule="auto"/>
        <w:rPr>
          <w:rFonts w:ascii="Arial" w:hAnsi="Arial" w:cs="Arial"/>
          <w:sz w:val="24"/>
          <w:szCs w:val="24"/>
        </w:rPr>
      </w:pPr>
      <w:r w:rsidRPr="005C75C4">
        <w:rPr>
          <w:rFonts w:ascii="Arial" w:hAnsi="Arial" w:cs="Arial"/>
          <w:sz w:val="24"/>
          <w:szCs w:val="24"/>
        </w:rPr>
        <w:t>Equality Objective 2: We will be a workplace that champions diversity and inclusion.</w:t>
      </w:r>
    </w:p>
    <w:p w14:paraId="2DAAECCF" w14:textId="77777777" w:rsidR="005C75C4" w:rsidRPr="005C75C4" w:rsidRDefault="005C75C4" w:rsidP="002B659B">
      <w:pPr>
        <w:numPr>
          <w:ilvl w:val="0"/>
          <w:numId w:val="20"/>
        </w:numPr>
        <w:spacing w:after="0" w:line="240" w:lineRule="auto"/>
        <w:rPr>
          <w:rFonts w:ascii="Arial" w:hAnsi="Arial" w:cs="Arial"/>
          <w:sz w:val="24"/>
          <w:szCs w:val="24"/>
        </w:rPr>
      </w:pPr>
      <w:r w:rsidRPr="005C75C4">
        <w:rPr>
          <w:rFonts w:ascii="Arial" w:hAnsi="Arial" w:cs="Arial"/>
          <w:sz w:val="24"/>
          <w:szCs w:val="24"/>
        </w:rPr>
        <w:t>Equality Objective 3: We will create a fair and inclusive learning culture for all children and young people with a focus on equality, diversity, and inclusion.</w:t>
      </w:r>
    </w:p>
    <w:p w14:paraId="114B80F7" w14:textId="77777777" w:rsidR="005C75C4" w:rsidRPr="005C75C4" w:rsidRDefault="005C75C4" w:rsidP="002B659B">
      <w:pPr>
        <w:numPr>
          <w:ilvl w:val="0"/>
          <w:numId w:val="20"/>
        </w:numPr>
        <w:spacing w:after="0" w:line="240" w:lineRule="auto"/>
        <w:rPr>
          <w:rFonts w:ascii="Arial" w:hAnsi="Arial" w:cs="Arial"/>
          <w:sz w:val="24"/>
          <w:szCs w:val="24"/>
        </w:rPr>
      </w:pPr>
      <w:r w:rsidRPr="005C75C4">
        <w:rPr>
          <w:rFonts w:ascii="Arial" w:hAnsi="Arial" w:cs="Arial"/>
          <w:sz w:val="24"/>
          <w:szCs w:val="24"/>
        </w:rPr>
        <w:t>Equality Objective 4: We will promote and support inclusive, safe and cohesive communities.</w:t>
      </w:r>
    </w:p>
    <w:p w14:paraId="189F4D50" w14:textId="77777777" w:rsidR="005C75C4" w:rsidRPr="005C75C4" w:rsidRDefault="005C75C4" w:rsidP="002B659B">
      <w:pPr>
        <w:numPr>
          <w:ilvl w:val="0"/>
          <w:numId w:val="20"/>
        </w:numPr>
        <w:spacing w:after="0" w:line="240" w:lineRule="auto"/>
        <w:rPr>
          <w:rFonts w:ascii="Arial" w:hAnsi="Arial" w:cs="Arial"/>
          <w:sz w:val="24"/>
          <w:szCs w:val="24"/>
        </w:rPr>
      </w:pPr>
      <w:r w:rsidRPr="005C75C4">
        <w:rPr>
          <w:rFonts w:ascii="Arial" w:hAnsi="Arial" w:cs="Arial"/>
          <w:sz w:val="24"/>
          <w:szCs w:val="24"/>
        </w:rPr>
        <w:lastRenderedPageBreak/>
        <w:t>Equality Objective 5: We will ensure effective engagement and participation for people with protected characteristics.</w:t>
      </w:r>
    </w:p>
    <w:p w14:paraId="3265B7C7" w14:textId="77777777" w:rsidR="005C75C4" w:rsidRPr="005C75C4" w:rsidRDefault="005C75C4" w:rsidP="002B659B">
      <w:pPr>
        <w:numPr>
          <w:ilvl w:val="0"/>
          <w:numId w:val="20"/>
        </w:numPr>
        <w:spacing w:after="0" w:line="240" w:lineRule="auto"/>
        <w:rPr>
          <w:rFonts w:ascii="Arial" w:hAnsi="Arial" w:cs="Arial"/>
          <w:sz w:val="24"/>
          <w:szCs w:val="24"/>
        </w:rPr>
      </w:pPr>
      <w:r w:rsidRPr="005C75C4">
        <w:rPr>
          <w:rFonts w:ascii="Arial" w:hAnsi="Arial" w:cs="Arial"/>
          <w:sz w:val="24"/>
          <w:szCs w:val="24"/>
        </w:rPr>
        <w:t>Equality Objective 6: We will strive to reduce inequality caused by poverty.</w:t>
      </w:r>
    </w:p>
    <w:p w14:paraId="4063F5E2" w14:textId="03480C3D" w:rsidR="005C75C4" w:rsidRDefault="005C75C4" w:rsidP="00745FC1">
      <w:pPr>
        <w:spacing w:after="0" w:line="240" w:lineRule="auto"/>
        <w:rPr>
          <w:rFonts w:ascii="Arial" w:hAnsi="Arial" w:cs="Arial"/>
          <w:sz w:val="24"/>
          <w:szCs w:val="24"/>
        </w:rPr>
      </w:pPr>
    </w:p>
    <w:p w14:paraId="6D669E06" w14:textId="38053EC1" w:rsidR="00131E9C" w:rsidRPr="00745FC1" w:rsidRDefault="00131E9C" w:rsidP="00131E9C">
      <w:pPr>
        <w:spacing w:after="0" w:line="240" w:lineRule="auto"/>
        <w:rPr>
          <w:rFonts w:ascii="Arial" w:hAnsi="Arial" w:cs="Arial"/>
          <w:sz w:val="24"/>
          <w:szCs w:val="24"/>
        </w:rPr>
      </w:pPr>
      <w:bookmarkStart w:id="11" w:name="_Hlk142468804"/>
      <w:bookmarkStart w:id="12" w:name="_Hlk112253344"/>
      <w:bookmarkEnd w:id="10"/>
      <w:r w:rsidRPr="00745FC1">
        <w:rPr>
          <w:rFonts w:ascii="Arial" w:hAnsi="Arial" w:cs="Arial"/>
          <w:sz w:val="24"/>
          <w:szCs w:val="24"/>
        </w:rPr>
        <w:t>A review of the Equality Impact Assessment process has been undertaken and approved by Cabinet. This process is now called an Integrated Impact Assessment</w:t>
      </w:r>
      <w:r>
        <w:rPr>
          <w:rFonts w:ascii="Arial" w:hAnsi="Arial" w:cs="Arial"/>
          <w:sz w:val="24"/>
          <w:szCs w:val="24"/>
        </w:rPr>
        <w:t xml:space="preserve"> (IIA)</w:t>
      </w:r>
      <w:r w:rsidRPr="00745FC1">
        <w:rPr>
          <w:rFonts w:ascii="Arial" w:hAnsi="Arial" w:cs="Arial"/>
          <w:sz w:val="24"/>
          <w:szCs w:val="24"/>
        </w:rPr>
        <w:t xml:space="preserve"> and is for both new and existing policies and practices (when reviewed). The IIA now also includes the Socio Economic Duty and where there has been deemed to be a substantial (or likely) negative impact the Council must report this accordingly, outlining any decisions taken with any mitigations considered/actioned.</w:t>
      </w:r>
    </w:p>
    <w:bookmarkEnd w:id="11"/>
    <w:p w14:paraId="3326AA78" w14:textId="77777777" w:rsidR="00131E9C" w:rsidRDefault="00131E9C" w:rsidP="00745FC1">
      <w:pPr>
        <w:spacing w:after="0" w:line="240" w:lineRule="auto"/>
        <w:rPr>
          <w:rFonts w:ascii="Arial" w:hAnsi="Arial" w:cs="Arial"/>
          <w:sz w:val="24"/>
          <w:szCs w:val="24"/>
        </w:rPr>
      </w:pPr>
    </w:p>
    <w:p w14:paraId="37C890B9" w14:textId="79970EFB" w:rsidR="00EC7FEF" w:rsidRDefault="00EC7FEF" w:rsidP="00745FC1">
      <w:pPr>
        <w:spacing w:after="0" w:line="240" w:lineRule="auto"/>
        <w:rPr>
          <w:rFonts w:ascii="Arial" w:hAnsi="Arial" w:cs="Arial"/>
          <w:sz w:val="24"/>
          <w:szCs w:val="24"/>
        </w:rPr>
      </w:pPr>
      <w:r w:rsidRPr="00745FC1">
        <w:rPr>
          <w:rFonts w:ascii="Arial" w:hAnsi="Arial" w:cs="Arial"/>
          <w:sz w:val="24"/>
          <w:szCs w:val="24"/>
        </w:rPr>
        <w:t xml:space="preserve">The Authority is committed to the principles of the Wales Procurement Policy that identifies Procurement as a strategic enabler, delivering key policy objectives to support the Council’s economic, social and environmental priorities. </w:t>
      </w:r>
      <w:r w:rsidR="005844AE" w:rsidRPr="00745FC1">
        <w:rPr>
          <w:rFonts w:ascii="Arial" w:hAnsi="Arial" w:cs="Arial"/>
          <w:sz w:val="24"/>
          <w:szCs w:val="24"/>
        </w:rPr>
        <w:t xml:space="preserve">Work has progressed significantly with regards to procurement and contract management. </w:t>
      </w:r>
      <w:r w:rsidR="005C75C4">
        <w:rPr>
          <w:rFonts w:ascii="Arial" w:hAnsi="Arial" w:cs="Arial"/>
          <w:sz w:val="24"/>
          <w:szCs w:val="24"/>
        </w:rPr>
        <w:t xml:space="preserve">Further work is being undertaken to implement the new Procurement Legislation which came into force in February 2025. </w:t>
      </w:r>
    </w:p>
    <w:p w14:paraId="77421E50" w14:textId="77777777" w:rsidR="00745FC1" w:rsidRPr="00745FC1" w:rsidRDefault="00745FC1" w:rsidP="00745FC1">
      <w:pPr>
        <w:spacing w:after="0" w:line="240" w:lineRule="auto"/>
        <w:rPr>
          <w:rFonts w:ascii="Arial" w:hAnsi="Arial" w:cs="Arial"/>
          <w:sz w:val="24"/>
          <w:szCs w:val="24"/>
        </w:rPr>
      </w:pPr>
    </w:p>
    <w:p w14:paraId="66781C28" w14:textId="77777777" w:rsidR="00481119" w:rsidRDefault="00A44188" w:rsidP="0058297B">
      <w:pPr>
        <w:spacing w:after="0" w:line="240" w:lineRule="auto"/>
        <w:rPr>
          <w:rFonts w:ascii="Arial" w:hAnsi="Arial" w:cs="Arial"/>
          <w:sz w:val="24"/>
          <w:szCs w:val="24"/>
        </w:rPr>
      </w:pPr>
      <w:bookmarkStart w:id="13" w:name="_Hlk142468466"/>
      <w:bookmarkEnd w:id="12"/>
      <w:r w:rsidRPr="00745FC1">
        <w:rPr>
          <w:rFonts w:ascii="Arial" w:hAnsi="Arial" w:cs="Arial"/>
          <w:sz w:val="24"/>
          <w:szCs w:val="24"/>
        </w:rPr>
        <w:t xml:space="preserve">The Welsh in Education Strategic Plan </w:t>
      </w:r>
      <w:r w:rsidR="00131E9C">
        <w:rPr>
          <w:rFonts w:ascii="Arial" w:hAnsi="Arial" w:cs="Arial"/>
          <w:sz w:val="24"/>
          <w:szCs w:val="24"/>
        </w:rPr>
        <w:t xml:space="preserve">2022/32 </w:t>
      </w:r>
      <w:r w:rsidRPr="00745FC1">
        <w:rPr>
          <w:rFonts w:ascii="Arial" w:hAnsi="Arial" w:cs="Arial"/>
          <w:sz w:val="24"/>
          <w:szCs w:val="24"/>
        </w:rPr>
        <w:t xml:space="preserve">(WESP) </w:t>
      </w:r>
      <w:r w:rsidR="00131E9C" w:rsidRPr="00131E9C">
        <w:rPr>
          <w:rFonts w:ascii="Arial" w:hAnsi="Arial" w:cs="Arial"/>
          <w:sz w:val="24"/>
          <w:szCs w:val="24"/>
        </w:rPr>
        <w:t>sets out how the local authority will carry out its education functions to improve and increase the use of Welsh in Education over the next ten years. The plan will contribute to Cymraeg 2050 initiative, where the Welsh Government wants to have 1 million Welsh speakers in Wales by 2050.</w:t>
      </w:r>
      <w:r w:rsidR="00E57A5B">
        <w:rPr>
          <w:rFonts w:ascii="Arial" w:hAnsi="Arial" w:cs="Arial"/>
          <w:sz w:val="24"/>
          <w:szCs w:val="24"/>
        </w:rPr>
        <w:t xml:space="preserve"> </w:t>
      </w:r>
    </w:p>
    <w:p w14:paraId="45A69806" w14:textId="77777777" w:rsidR="00481119" w:rsidRDefault="00481119" w:rsidP="0058297B">
      <w:pPr>
        <w:spacing w:after="0" w:line="240" w:lineRule="auto"/>
        <w:rPr>
          <w:rFonts w:ascii="Arial" w:hAnsi="Arial" w:cs="Arial"/>
          <w:sz w:val="24"/>
          <w:szCs w:val="24"/>
        </w:rPr>
      </w:pPr>
    </w:p>
    <w:p w14:paraId="08416169" w14:textId="28DD1CCC" w:rsidR="00E57A5B" w:rsidRDefault="0058297B" w:rsidP="0058297B">
      <w:pPr>
        <w:spacing w:after="0" w:line="240" w:lineRule="auto"/>
        <w:rPr>
          <w:rFonts w:cs="Arial"/>
          <w:sz w:val="24"/>
          <w:szCs w:val="24"/>
        </w:rPr>
      </w:pPr>
      <w:r>
        <w:rPr>
          <w:rFonts w:ascii="Arial" w:hAnsi="Arial" w:cs="Arial"/>
          <w:sz w:val="24"/>
          <w:szCs w:val="24"/>
        </w:rPr>
        <w:t xml:space="preserve">2024/25 </w:t>
      </w:r>
      <w:r w:rsidR="00E57A5B">
        <w:rPr>
          <w:rFonts w:ascii="Arial" w:hAnsi="Arial" w:cs="Arial"/>
          <w:sz w:val="24"/>
          <w:szCs w:val="24"/>
        </w:rPr>
        <w:t xml:space="preserve">Council </w:t>
      </w:r>
      <w:r w:rsidR="00E57A5B" w:rsidRPr="00864E6A">
        <w:rPr>
          <w:rFonts w:ascii="Arial" w:hAnsi="Arial" w:cs="Arial"/>
          <w:sz w:val="24"/>
          <w:szCs w:val="24"/>
        </w:rPr>
        <w:t>data shows that the Council has identified 42 members of staff who are fluent Welsh speakers.</w:t>
      </w:r>
      <w:r w:rsidRPr="0058297B">
        <w:rPr>
          <w:rFonts w:ascii="Arial" w:hAnsi="Arial" w:cs="Arial"/>
          <w:sz w:val="24"/>
          <w:szCs w:val="24"/>
        </w:rPr>
        <w:t xml:space="preserve"> </w:t>
      </w:r>
      <w:r w:rsidRPr="00864E6A">
        <w:rPr>
          <w:rFonts w:ascii="Arial" w:hAnsi="Arial" w:cs="Arial"/>
          <w:sz w:val="24"/>
          <w:szCs w:val="24"/>
        </w:rPr>
        <w:t>The total number of staff who have Welsh language speaking skills ranging from ‘fluently’, ‘quite well’, ‘moderately’, ‘foundation’ to Courtesy/Entry Level, is 629. This is an increase of 24 members of staff from the 2023/24 reporting period (605 members of staff reported in 2023/24).</w:t>
      </w:r>
    </w:p>
    <w:p w14:paraId="3427AEDB" w14:textId="77777777" w:rsidR="00745FC1" w:rsidRPr="00745FC1" w:rsidRDefault="00745FC1" w:rsidP="00745FC1">
      <w:pPr>
        <w:spacing w:after="0" w:line="240" w:lineRule="auto"/>
        <w:rPr>
          <w:rFonts w:ascii="Arial" w:hAnsi="Arial" w:cs="Arial"/>
          <w:sz w:val="24"/>
          <w:szCs w:val="24"/>
        </w:rPr>
      </w:pPr>
    </w:p>
    <w:bookmarkEnd w:id="13"/>
    <w:p w14:paraId="4E97C752" w14:textId="6071895F" w:rsidR="005D2CCC" w:rsidRDefault="005D2CCC" w:rsidP="00745FC1">
      <w:pPr>
        <w:spacing w:after="0" w:line="240" w:lineRule="auto"/>
        <w:rPr>
          <w:rFonts w:ascii="Arial" w:hAnsi="Arial" w:cs="Arial"/>
          <w:sz w:val="24"/>
          <w:szCs w:val="24"/>
        </w:rPr>
      </w:pPr>
      <w:r w:rsidRPr="00745FC1">
        <w:rPr>
          <w:rFonts w:ascii="Arial" w:hAnsi="Arial" w:cs="Arial"/>
          <w:sz w:val="24"/>
          <w:szCs w:val="24"/>
        </w:rPr>
        <w:t>The Authority receives a capital allocation from Welsh Government that is used along with the capital receipt reserve to form a capital programme</w:t>
      </w:r>
      <w:r w:rsidR="007137DE" w:rsidRPr="00745FC1">
        <w:rPr>
          <w:rFonts w:ascii="Arial" w:hAnsi="Arial" w:cs="Arial"/>
          <w:sz w:val="24"/>
          <w:szCs w:val="24"/>
        </w:rPr>
        <w:t xml:space="preserve"> providing </w:t>
      </w:r>
      <w:r w:rsidR="008E4127" w:rsidRPr="00745FC1">
        <w:rPr>
          <w:rFonts w:ascii="Arial" w:hAnsi="Arial" w:cs="Arial"/>
          <w:sz w:val="24"/>
          <w:szCs w:val="24"/>
        </w:rPr>
        <w:t>a range of sustainable benefits for the Authority</w:t>
      </w:r>
      <w:r w:rsidRPr="00745FC1">
        <w:rPr>
          <w:rFonts w:ascii="Arial" w:hAnsi="Arial" w:cs="Arial"/>
          <w:sz w:val="24"/>
          <w:szCs w:val="24"/>
        </w:rPr>
        <w:t>.  The funding is allocated based on alignment with corporate and national priorities.</w:t>
      </w:r>
    </w:p>
    <w:p w14:paraId="783D25CB" w14:textId="77777777" w:rsidR="00E57A5B" w:rsidRDefault="00E57A5B" w:rsidP="00745FC1">
      <w:pPr>
        <w:spacing w:after="0" w:line="240" w:lineRule="auto"/>
        <w:rPr>
          <w:rFonts w:ascii="Arial" w:hAnsi="Arial" w:cs="Arial"/>
          <w:sz w:val="24"/>
          <w:szCs w:val="24"/>
        </w:rPr>
      </w:pPr>
    </w:p>
    <w:p w14:paraId="2FC685B5" w14:textId="633BA619" w:rsidR="00F91C3E" w:rsidRPr="00745FC1" w:rsidRDefault="00F91C3E" w:rsidP="00E541D7">
      <w:pPr>
        <w:pStyle w:val="Heading1"/>
        <w:spacing w:before="0" w:line="240" w:lineRule="auto"/>
        <w:rPr>
          <w:rFonts w:ascii="Arial" w:eastAsiaTheme="minorEastAsia" w:hAnsi="Arial" w:cs="Arial"/>
          <w:iCs/>
          <w:color w:val="C00000"/>
          <w:spacing w:val="-1"/>
          <w:sz w:val="24"/>
          <w:szCs w:val="24"/>
        </w:rPr>
      </w:pPr>
      <w:r w:rsidRPr="00745FC1">
        <w:rPr>
          <w:rFonts w:ascii="Arial" w:eastAsiaTheme="minorEastAsia" w:hAnsi="Arial" w:cs="Arial"/>
          <w:iCs/>
          <w:color w:val="C00000"/>
          <w:spacing w:val="-1"/>
          <w:sz w:val="24"/>
          <w:szCs w:val="24"/>
        </w:rPr>
        <w:t>Review of Effectiveness</w:t>
      </w:r>
    </w:p>
    <w:p w14:paraId="3424AC9C" w14:textId="5CC5BE65" w:rsidR="00E6373C" w:rsidRDefault="005844AE" w:rsidP="00E541D7">
      <w:pPr>
        <w:spacing w:after="0" w:line="240" w:lineRule="auto"/>
        <w:rPr>
          <w:rFonts w:ascii="Arial" w:hAnsi="Arial" w:cs="Arial"/>
          <w:sz w:val="24"/>
          <w:szCs w:val="24"/>
        </w:rPr>
      </w:pPr>
      <w:bookmarkStart w:id="14" w:name="_Hlk142468864"/>
      <w:r w:rsidRPr="00745FC1">
        <w:rPr>
          <w:rFonts w:ascii="Arial" w:hAnsi="Arial" w:cs="Arial"/>
          <w:sz w:val="24"/>
          <w:szCs w:val="24"/>
        </w:rPr>
        <w:t>I</w:t>
      </w:r>
      <w:r w:rsidR="00131E9C">
        <w:rPr>
          <w:rFonts w:ascii="Arial" w:hAnsi="Arial" w:cs="Arial"/>
          <w:sz w:val="24"/>
          <w:szCs w:val="24"/>
        </w:rPr>
        <w:t xml:space="preserve">IAs </w:t>
      </w:r>
      <w:r w:rsidR="00E6373C" w:rsidRPr="00745FC1">
        <w:rPr>
          <w:rFonts w:ascii="Arial" w:hAnsi="Arial" w:cs="Arial"/>
          <w:sz w:val="24"/>
          <w:szCs w:val="24"/>
        </w:rPr>
        <w:t xml:space="preserve">are undertaken against all relevant proposals, and included within the </w:t>
      </w:r>
      <w:r w:rsidR="00283DD7" w:rsidRPr="00745FC1">
        <w:rPr>
          <w:rFonts w:ascii="Arial" w:hAnsi="Arial" w:cs="Arial"/>
          <w:sz w:val="24"/>
          <w:szCs w:val="24"/>
        </w:rPr>
        <w:t xml:space="preserve">Council’s </w:t>
      </w:r>
      <w:r w:rsidR="00506705" w:rsidRPr="00745FC1">
        <w:rPr>
          <w:rFonts w:ascii="Arial" w:hAnsi="Arial" w:cs="Arial"/>
          <w:sz w:val="24"/>
          <w:szCs w:val="24"/>
        </w:rPr>
        <w:t xml:space="preserve">reporting template </w:t>
      </w:r>
      <w:r w:rsidR="00E6373C" w:rsidRPr="00745FC1">
        <w:rPr>
          <w:rFonts w:ascii="Arial" w:hAnsi="Arial" w:cs="Arial"/>
          <w:sz w:val="24"/>
          <w:szCs w:val="24"/>
        </w:rPr>
        <w:t xml:space="preserve">and </w:t>
      </w:r>
      <w:r w:rsidR="009A3080" w:rsidRPr="00745FC1">
        <w:rPr>
          <w:rFonts w:ascii="Arial" w:hAnsi="Arial" w:cs="Arial"/>
          <w:sz w:val="24"/>
          <w:szCs w:val="24"/>
        </w:rPr>
        <w:t>s</w:t>
      </w:r>
      <w:r w:rsidR="000515F9" w:rsidRPr="00745FC1">
        <w:rPr>
          <w:rFonts w:ascii="Arial" w:hAnsi="Arial" w:cs="Arial"/>
          <w:sz w:val="24"/>
          <w:szCs w:val="24"/>
        </w:rPr>
        <w:t>trategic business reviews</w:t>
      </w:r>
      <w:r w:rsidR="00E6373C" w:rsidRPr="00745FC1">
        <w:rPr>
          <w:rFonts w:ascii="Arial" w:hAnsi="Arial" w:cs="Arial"/>
          <w:sz w:val="24"/>
          <w:szCs w:val="24"/>
        </w:rPr>
        <w:t xml:space="preserve">.  </w:t>
      </w:r>
      <w:bookmarkStart w:id="15" w:name="_Hlk112253423"/>
      <w:r w:rsidR="00E6373C" w:rsidRPr="00745FC1">
        <w:rPr>
          <w:rFonts w:ascii="Arial" w:hAnsi="Arial" w:cs="Arial"/>
          <w:sz w:val="24"/>
          <w:szCs w:val="24"/>
        </w:rPr>
        <w:t>The Annual Report to the Equality and Human Rights Commission was published and submitted within the appropriate timescales.</w:t>
      </w:r>
      <w:r w:rsidR="00FD0C37" w:rsidRPr="00745FC1">
        <w:rPr>
          <w:rFonts w:ascii="Arial" w:hAnsi="Arial" w:cs="Arial"/>
          <w:sz w:val="24"/>
          <w:szCs w:val="24"/>
        </w:rPr>
        <w:t xml:space="preserve"> The Report was included on the Council website in March 202</w:t>
      </w:r>
      <w:r w:rsidR="00131E9C">
        <w:rPr>
          <w:rFonts w:ascii="Arial" w:hAnsi="Arial" w:cs="Arial"/>
          <w:sz w:val="24"/>
          <w:szCs w:val="24"/>
        </w:rPr>
        <w:t>4</w:t>
      </w:r>
      <w:r w:rsidR="00FD0C37" w:rsidRPr="00745FC1">
        <w:rPr>
          <w:rFonts w:ascii="Arial" w:hAnsi="Arial" w:cs="Arial"/>
          <w:sz w:val="24"/>
          <w:szCs w:val="24"/>
        </w:rPr>
        <w:t>.</w:t>
      </w:r>
    </w:p>
    <w:p w14:paraId="3546EA08" w14:textId="77777777" w:rsidR="00131E9C" w:rsidRPr="00745FC1" w:rsidRDefault="00131E9C" w:rsidP="00E541D7">
      <w:pPr>
        <w:spacing w:after="0" w:line="240" w:lineRule="auto"/>
        <w:rPr>
          <w:rFonts w:ascii="Arial" w:hAnsi="Arial" w:cs="Arial"/>
          <w:sz w:val="24"/>
          <w:szCs w:val="24"/>
        </w:rPr>
      </w:pPr>
    </w:p>
    <w:bookmarkEnd w:id="14"/>
    <w:bookmarkEnd w:id="15"/>
    <w:p w14:paraId="7DFEAB45" w14:textId="218717C6" w:rsidR="00523492" w:rsidRDefault="00283DD7" w:rsidP="00745FC1">
      <w:pPr>
        <w:spacing w:after="0" w:line="240" w:lineRule="auto"/>
        <w:rPr>
          <w:rFonts w:ascii="Arial" w:hAnsi="Arial" w:cs="Arial"/>
          <w:sz w:val="24"/>
          <w:szCs w:val="24"/>
        </w:rPr>
      </w:pPr>
      <w:r w:rsidRPr="00745FC1">
        <w:rPr>
          <w:rFonts w:ascii="Arial" w:hAnsi="Arial" w:cs="Arial"/>
          <w:sz w:val="24"/>
          <w:szCs w:val="24"/>
        </w:rPr>
        <w:t>The Council has in place a Welsh Language Promotion Strategy and</w:t>
      </w:r>
      <w:r w:rsidR="00131E9C">
        <w:rPr>
          <w:rFonts w:ascii="Arial" w:hAnsi="Arial" w:cs="Arial"/>
          <w:sz w:val="24"/>
          <w:szCs w:val="24"/>
        </w:rPr>
        <w:t>,</w:t>
      </w:r>
      <w:r w:rsidRPr="00745FC1">
        <w:rPr>
          <w:rFonts w:ascii="Arial" w:hAnsi="Arial" w:cs="Arial"/>
          <w:sz w:val="24"/>
          <w:szCs w:val="24"/>
        </w:rPr>
        <w:t xml:space="preserve"> on an annual basis,</w:t>
      </w:r>
      <w:r w:rsidR="003B2E72" w:rsidRPr="00745FC1">
        <w:rPr>
          <w:rFonts w:ascii="Arial" w:hAnsi="Arial" w:cs="Arial"/>
          <w:sz w:val="24"/>
          <w:szCs w:val="24"/>
        </w:rPr>
        <w:t xml:space="preserve"> </w:t>
      </w:r>
      <w:r w:rsidR="00635CC1" w:rsidRPr="00745FC1">
        <w:rPr>
          <w:rFonts w:ascii="Arial" w:hAnsi="Arial" w:cs="Arial"/>
          <w:sz w:val="24"/>
          <w:szCs w:val="24"/>
        </w:rPr>
        <w:t>prepares an Annual Welsh Language Monitoring Report</w:t>
      </w:r>
      <w:r w:rsidR="001F74F3" w:rsidRPr="00745FC1">
        <w:rPr>
          <w:rFonts w:ascii="Arial" w:hAnsi="Arial" w:cs="Arial"/>
          <w:sz w:val="24"/>
          <w:szCs w:val="24"/>
        </w:rPr>
        <w:t xml:space="preserve">, which is produced in accordance with the requirements of the Welsh Language (Wales) Measure 2011.  </w:t>
      </w:r>
      <w:r w:rsidR="00131E9C" w:rsidRPr="00131E9C">
        <w:rPr>
          <w:rFonts w:ascii="Arial" w:hAnsi="Arial" w:cs="Arial"/>
          <w:sz w:val="24"/>
          <w:szCs w:val="24"/>
        </w:rPr>
        <w:t>The purpose of th</w:t>
      </w:r>
      <w:r w:rsidR="00131E9C">
        <w:rPr>
          <w:rFonts w:ascii="Arial" w:hAnsi="Arial" w:cs="Arial"/>
          <w:sz w:val="24"/>
          <w:szCs w:val="24"/>
        </w:rPr>
        <w:t xml:space="preserve">e </w:t>
      </w:r>
      <w:r w:rsidR="00131E9C" w:rsidRPr="00131E9C">
        <w:rPr>
          <w:rFonts w:ascii="Arial" w:hAnsi="Arial" w:cs="Arial"/>
          <w:sz w:val="24"/>
          <w:szCs w:val="24"/>
        </w:rPr>
        <w:t>report is to inform the public on any significant changes and updates made by the Council to improve compliance with the Welsh Language Standards; and detail the progress that has taken place over the last year in relation to the Welsh language and culture.</w:t>
      </w:r>
    </w:p>
    <w:p w14:paraId="5F507AB5" w14:textId="77777777" w:rsidR="0058297B" w:rsidRDefault="0058297B" w:rsidP="00745FC1">
      <w:pPr>
        <w:spacing w:after="0" w:line="240" w:lineRule="auto"/>
        <w:rPr>
          <w:rFonts w:ascii="Arial" w:hAnsi="Arial" w:cs="Arial"/>
          <w:sz w:val="24"/>
          <w:szCs w:val="24"/>
        </w:rPr>
      </w:pPr>
    </w:p>
    <w:p w14:paraId="3201F7E9" w14:textId="2772804E" w:rsidR="006B3A5E" w:rsidRPr="006B3A5E" w:rsidRDefault="0058297B" w:rsidP="006B3A5E">
      <w:pPr>
        <w:spacing w:after="0" w:line="240" w:lineRule="auto"/>
        <w:rPr>
          <w:rFonts w:ascii="Arial" w:hAnsi="Arial" w:cs="Arial"/>
          <w:bCs/>
          <w:sz w:val="24"/>
          <w:szCs w:val="24"/>
        </w:rPr>
      </w:pPr>
      <w:r w:rsidRPr="00745FC1">
        <w:rPr>
          <w:rFonts w:ascii="Arial" w:hAnsi="Arial" w:cs="Arial"/>
          <w:sz w:val="24"/>
          <w:szCs w:val="24"/>
        </w:rPr>
        <w:t xml:space="preserve">In November 2021, the Welsh Language Commissioners Office (WLCO) opened an investigation with Blaenau Gwent County Borough Council following concerns raised during a direct verification assessment of whether the Council was compliant with the Welsh Language Standards in terms of providing a Welsh language telephone service. In April 2022, the Council provided an initial </w:t>
      </w:r>
      <w:r w:rsidRPr="00745FC1">
        <w:rPr>
          <w:rFonts w:ascii="Arial" w:hAnsi="Arial" w:cs="Arial"/>
          <w:sz w:val="24"/>
          <w:szCs w:val="24"/>
        </w:rPr>
        <w:lastRenderedPageBreak/>
        <w:t xml:space="preserve">response to the investigation, which, in turn, raised further compliance concerns with regards to promoting services, assessing the language skills of staff, providing training opportunities, and assessing the language needs of posts. This led to the terms of reference for the investigation being widened to include a number of additional operational standards. In September 2022, a final determination of the investigation, in accordance with Section 77 of the Welsh Language (Wales) 2011 Measure was provided to the Council. The determination outlined the steps required to reach compliance and expected delivery timeframes. It also requested the Council take forward an organisational approach (including clear accountability and governance framework) to develop an </w:t>
      </w:r>
      <w:r w:rsidRPr="00053CE8">
        <w:rPr>
          <w:rFonts w:ascii="Arial" w:hAnsi="Arial" w:cs="Arial"/>
          <w:sz w:val="24"/>
          <w:szCs w:val="24"/>
        </w:rPr>
        <w:t>Action Plan, with a deadline 31 January 2023.</w:t>
      </w:r>
      <w:r w:rsidR="00053CE8">
        <w:rPr>
          <w:rFonts w:ascii="Arial" w:hAnsi="Arial" w:cs="Arial"/>
          <w:sz w:val="24"/>
          <w:szCs w:val="24"/>
        </w:rPr>
        <w:t xml:space="preserve"> </w:t>
      </w:r>
      <w:r w:rsidR="006B3A5E" w:rsidRPr="006B3A5E">
        <w:rPr>
          <w:rFonts w:ascii="Arial" w:hAnsi="Arial" w:cs="Arial"/>
          <w:sz w:val="24"/>
          <w:szCs w:val="24"/>
        </w:rPr>
        <w:t>The final draft Action Plan was signed off by CLT on the 26</w:t>
      </w:r>
      <w:r w:rsidR="006B3A5E" w:rsidRPr="006B3A5E">
        <w:rPr>
          <w:rFonts w:ascii="Arial" w:hAnsi="Arial" w:cs="Arial"/>
          <w:sz w:val="24"/>
          <w:szCs w:val="24"/>
          <w:vertAlign w:val="superscript"/>
        </w:rPr>
        <w:t>th</w:t>
      </w:r>
      <w:r w:rsidR="006B3A5E">
        <w:rPr>
          <w:rFonts w:ascii="Arial" w:hAnsi="Arial" w:cs="Arial"/>
          <w:sz w:val="24"/>
          <w:szCs w:val="24"/>
        </w:rPr>
        <w:t xml:space="preserve"> </w:t>
      </w:r>
      <w:r w:rsidR="006B3A5E" w:rsidRPr="006B3A5E">
        <w:rPr>
          <w:rFonts w:ascii="Arial" w:hAnsi="Arial" w:cs="Arial"/>
          <w:sz w:val="24"/>
          <w:szCs w:val="24"/>
        </w:rPr>
        <w:t>January 2022, with the WLCO signing off the report on the 5</w:t>
      </w:r>
      <w:r w:rsidR="006B3A5E" w:rsidRPr="006B3A5E">
        <w:rPr>
          <w:rFonts w:ascii="Arial" w:hAnsi="Arial" w:cs="Arial"/>
          <w:sz w:val="24"/>
          <w:szCs w:val="24"/>
          <w:vertAlign w:val="superscript"/>
        </w:rPr>
        <w:t>th</w:t>
      </w:r>
      <w:r w:rsidR="006B3A5E">
        <w:rPr>
          <w:rFonts w:ascii="Arial" w:hAnsi="Arial" w:cs="Arial"/>
          <w:sz w:val="24"/>
          <w:szCs w:val="24"/>
        </w:rPr>
        <w:t xml:space="preserve"> </w:t>
      </w:r>
      <w:r w:rsidR="006B3A5E" w:rsidRPr="006B3A5E">
        <w:rPr>
          <w:rFonts w:ascii="Arial" w:hAnsi="Arial" w:cs="Arial"/>
          <w:sz w:val="24"/>
          <w:szCs w:val="24"/>
        </w:rPr>
        <w:t xml:space="preserve">April 2023.  </w:t>
      </w:r>
      <w:r w:rsidR="006B3A5E">
        <w:rPr>
          <w:rFonts w:ascii="Arial" w:hAnsi="Arial" w:cs="Arial"/>
          <w:sz w:val="24"/>
          <w:szCs w:val="24"/>
        </w:rPr>
        <w:t>In March 2023, a core group was formed to support the implementation of the Action Plan.</w:t>
      </w:r>
      <w:bookmarkStart w:id="16" w:name="_Hlk198814088"/>
      <w:r w:rsidR="006B3A5E" w:rsidRPr="006B3A5E">
        <w:rPr>
          <w:rFonts w:ascii="Arial" w:hAnsi="Arial" w:cs="Arial"/>
          <w:bCs/>
          <w:sz w:val="28"/>
          <w:szCs w:val="28"/>
        </w:rPr>
        <w:t xml:space="preserve"> </w:t>
      </w:r>
      <w:r w:rsidR="006B3A5E" w:rsidRPr="006B3A5E">
        <w:rPr>
          <w:rFonts w:ascii="Arial" w:hAnsi="Arial" w:cs="Arial"/>
          <w:bCs/>
          <w:sz w:val="24"/>
          <w:szCs w:val="24"/>
        </w:rPr>
        <w:t>Confirmation was received from the WLCO on 1</w:t>
      </w:r>
      <w:r w:rsidR="006B3A5E" w:rsidRPr="006B3A5E">
        <w:rPr>
          <w:rFonts w:ascii="Arial" w:hAnsi="Arial" w:cs="Arial"/>
          <w:bCs/>
          <w:sz w:val="24"/>
          <w:szCs w:val="24"/>
          <w:vertAlign w:val="superscript"/>
        </w:rPr>
        <w:t>st</w:t>
      </w:r>
      <w:r w:rsidR="006B3A5E" w:rsidRPr="006B3A5E">
        <w:rPr>
          <w:rFonts w:ascii="Arial" w:hAnsi="Arial" w:cs="Arial"/>
          <w:bCs/>
          <w:sz w:val="24"/>
          <w:szCs w:val="24"/>
        </w:rPr>
        <w:t xml:space="preserve"> July 2024 that the investigation had been </w:t>
      </w:r>
      <w:r w:rsidR="006B3A5E">
        <w:rPr>
          <w:rFonts w:ascii="Arial" w:hAnsi="Arial" w:cs="Arial"/>
          <w:bCs/>
          <w:sz w:val="24"/>
          <w:szCs w:val="24"/>
        </w:rPr>
        <w:t xml:space="preserve">successfully implemented and therefore </w:t>
      </w:r>
      <w:r w:rsidR="006B3A5E" w:rsidRPr="006B3A5E">
        <w:rPr>
          <w:rFonts w:ascii="Arial" w:hAnsi="Arial" w:cs="Arial"/>
          <w:bCs/>
          <w:sz w:val="24"/>
          <w:szCs w:val="24"/>
        </w:rPr>
        <w:t>closed.</w:t>
      </w:r>
    </w:p>
    <w:bookmarkEnd w:id="16"/>
    <w:p w14:paraId="56CE1219" w14:textId="10908448" w:rsidR="006B3A5E" w:rsidRPr="00AC4F63" w:rsidRDefault="006B3A5E" w:rsidP="006B3A5E">
      <w:pPr>
        <w:spacing w:after="0" w:line="240" w:lineRule="auto"/>
        <w:rPr>
          <w:rFonts w:ascii="Arial" w:hAnsi="Arial" w:cs="Arial"/>
          <w:sz w:val="28"/>
          <w:szCs w:val="28"/>
        </w:rPr>
      </w:pPr>
    </w:p>
    <w:p w14:paraId="06CE06CF" w14:textId="31730E4C" w:rsidR="006B3A5E" w:rsidRDefault="006B3A5E" w:rsidP="00D11B5D">
      <w:pPr>
        <w:spacing w:after="0" w:line="240" w:lineRule="auto"/>
        <w:jc w:val="both"/>
        <w:rPr>
          <w:rFonts w:ascii="Arial" w:hAnsi="Arial" w:cs="Arial"/>
          <w:sz w:val="24"/>
          <w:szCs w:val="24"/>
        </w:rPr>
      </w:pPr>
      <w:r w:rsidRPr="00D87858">
        <w:rPr>
          <w:rFonts w:ascii="Arial" w:hAnsi="Arial" w:cs="Arial"/>
          <w:sz w:val="24"/>
          <w:szCs w:val="24"/>
        </w:rPr>
        <w:t xml:space="preserve">In June 2024 the WLCO launched a new investigation, following a public complaint in July 2023 regarding Aneurin Leisure Trust’s (the Trust) limited use of the Welsh language across its websites, social media, and signage at Parc Bryn Bach. In June 2024, a final decision notice was received which set out the required actions, timelines for compliance, and requested that the Council, in partnership with Aneurin Leisure Trust, implement an organisational approach with clear accountability and governance to develop an Action Plan by 4th September 2024. The WLCO approved the Action Plan on 20th September 2024 with a </w:t>
      </w:r>
      <w:r w:rsidR="00D87858" w:rsidRPr="00D87858">
        <w:rPr>
          <w:rFonts w:ascii="Arial" w:hAnsi="Arial" w:cs="Arial"/>
          <w:sz w:val="24"/>
          <w:szCs w:val="24"/>
        </w:rPr>
        <w:t xml:space="preserve">stated </w:t>
      </w:r>
      <w:r w:rsidRPr="00D87858">
        <w:rPr>
          <w:rFonts w:ascii="Arial" w:hAnsi="Arial" w:cs="Arial"/>
          <w:sz w:val="24"/>
          <w:szCs w:val="24"/>
        </w:rPr>
        <w:t>completion deadline of 20th March 2025.</w:t>
      </w:r>
      <w:r w:rsidR="00D87858" w:rsidRPr="00D87858">
        <w:rPr>
          <w:rFonts w:ascii="Arial" w:hAnsi="Arial" w:cs="Arial"/>
          <w:sz w:val="24"/>
          <w:szCs w:val="24"/>
        </w:rPr>
        <w:t xml:space="preserve"> </w:t>
      </w:r>
      <w:r w:rsidRPr="00D87858">
        <w:rPr>
          <w:rFonts w:ascii="Arial" w:hAnsi="Arial" w:cs="Arial"/>
          <w:sz w:val="24"/>
          <w:szCs w:val="24"/>
        </w:rPr>
        <w:t>To ensure the implementation of the plan’s actions, action leads met on a six weekly basis. The group helped drive progress, complete the required actions, and enhance compliance with the Council’s Welsh language obligations.</w:t>
      </w:r>
      <w:r w:rsidR="00D87858" w:rsidRPr="00D87858">
        <w:rPr>
          <w:rFonts w:ascii="Arial" w:hAnsi="Arial" w:cs="Arial"/>
          <w:sz w:val="24"/>
          <w:szCs w:val="24"/>
        </w:rPr>
        <w:t xml:space="preserve"> </w:t>
      </w:r>
      <w:r w:rsidRPr="00D87858">
        <w:rPr>
          <w:rFonts w:ascii="Arial" w:hAnsi="Arial" w:cs="Arial"/>
          <w:sz w:val="24"/>
          <w:szCs w:val="24"/>
        </w:rPr>
        <w:t xml:space="preserve">Confirmation was received from the WLCO on 20th March 2025 </w:t>
      </w:r>
      <w:r w:rsidR="00D87858" w:rsidRPr="00D87858">
        <w:rPr>
          <w:rFonts w:ascii="Arial" w:hAnsi="Arial" w:cs="Arial"/>
          <w:sz w:val="24"/>
          <w:szCs w:val="24"/>
        </w:rPr>
        <w:t xml:space="preserve">confirming that the </w:t>
      </w:r>
      <w:r w:rsidRPr="00D87858">
        <w:rPr>
          <w:rFonts w:ascii="Arial" w:hAnsi="Arial" w:cs="Arial"/>
          <w:sz w:val="24"/>
          <w:szCs w:val="24"/>
        </w:rPr>
        <w:t>investigation has been closed and that there was no further action required.</w:t>
      </w:r>
    </w:p>
    <w:p w14:paraId="35344620" w14:textId="77777777" w:rsidR="00D11B5D" w:rsidRPr="00D87858" w:rsidRDefault="00D11B5D" w:rsidP="00D11B5D">
      <w:pPr>
        <w:spacing w:after="0" w:line="240" w:lineRule="auto"/>
        <w:jc w:val="both"/>
        <w:rPr>
          <w:rFonts w:ascii="Arial" w:hAnsi="Arial" w:cs="Arial"/>
          <w:sz w:val="24"/>
          <w:szCs w:val="24"/>
        </w:rPr>
      </w:pPr>
    </w:p>
    <w:p w14:paraId="1450ED22" w14:textId="1153FC3E" w:rsidR="00D87858" w:rsidRDefault="00D87858" w:rsidP="00053CE8">
      <w:pPr>
        <w:spacing w:after="0" w:line="240" w:lineRule="auto"/>
        <w:rPr>
          <w:rFonts w:ascii="Arial" w:hAnsi="Arial" w:cs="Arial"/>
          <w:sz w:val="24"/>
          <w:szCs w:val="24"/>
        </w:rPr>
      </w:pPr>
      <w:r>
        <w:rPr>
          <w:rFonts w:ascii="Arial" w:hAnsi="Arial" w:cs="Arial"/>
          <w:sz w:val="24"/>
          <w:szCs w:val="24"/>
        </w:rPr>
        <w:t>The Welsh Language Core Compliance Officer Group,</w:t>
      </w:r>
      <w:r w:rsidRPr="00D87858">
        <w:rPr>
          <w:rFonts w:ascii="Arial" w:hAnsi="Arial" w:cs="Arial"/>
          <w:sz w:val="24"/>
          <w:szCs w:val="24"/>
        </w:rPr>
        <w:t xml:space="preserve"> </w:t>
      </w:r>
      <w:r>
        <w:rPr>
          <w:rFonts w:ascii="Arial" w:hAnsi="Arial" w:cs="Arial"/>
          <w:sz w:val="24"/>
          <w:szCs w:val="24"/>
        </w:rPr>
        <w:t>established to implement the actions of the original WLCO investigation, remains in place to maintain good practice and ensure compliance with the Welsh Language Standards, this includes an updated membership and terms of reference.</w:t>
      </w:r>
    </w:p>
    <w:p w14:paraId="2C583444" w14:textId="77777777" w:rsidR="00053CE8" w:rsidRDefault="00053CE8" w:rsidP="0058297B">
      <w:pPr>
        <w:spacing w:after="0" w:line="240" w:lineRule="auto"/>
        <w:rPr>
          <w:rFonts w:ascii="Arial" w:hAnsi="Arial" w:cs="Arial"/>
          <w:sz w:val="24"/>
          <w:szCs w:val="24"/>
        </w:rPr>
      </w:pPr>
    </w:p>
    <w:p w14:paraId="6D0B8521" w14:textId="6C892B0E" w:rsidR="00D02393" w:rsidRDefault="00FA1680" w:rsidP="00745FC1">
      <w:pPr>
        <w:spacing w:after="0" w:line="240" w:lineRule="auto"/>
        <w:rPr>
          <w:rFonts w:ascii="Arial" w:hAnsi="Arial" w:cs="Arial"/>
          <w:sz w:val="24"/>
          <w:szCs w:val="24"/>
        </w:rPr>
      </w:pPr>
      <w:r w:rsidRPr="00745FC1">
        <w:rPr>
          <w:rFonts w:ascii="Arial" w:hAnsi="Arial" w:cs="Arial"/>
          <w:sz w:val="24"/>
          <w:szCs w:val="24"/>
        </w:rPr>
        <w:t xml:space="preserve">It is a statutory responsibility for the </w:t>
      </w:r>
      <w:r w:rsidR="00F116DF" w:rsidRPr="00745FC1">
        <w:rPr>
          <w:rFonts w:ascii="Arial" w:hAnsi="Arial" w:cs="Arial"/>
          <w:sz w:val="24"/>
          <w:szCs w:val="24"/>
        </w:rPr>
        <w:t xml:space="preserve">Corporate </w:t>
      </w:r>
      <w:r w:rsidRPr="00745FC1">
        <w:rPr>
          <w:rFonts w:ascii="Arial" w:hAnsi="Arial" w:cs="Arial"/>
          <w:sz w:val="24"/>
          <w:szCs w:val="24"/>
        </w:rPr>
        <w:t xml:space="preserve">Director of </w:t>
      </w:r>
      <w:r w:rsidR="00F116DF" w:rsidRPr="00745FC1">
        <w:rPr>
          <w:rFonts w:ascii="Arial" w:hAnsi="Arial" w:cs="Arial"/>
          <w:sz w:val="24"/>
          <w:szCs w:val="24"/>
        </w:rPr>
        <w:t>S</w:t>
      </w:r>
      <w:r w:rsidRPr="00745FC1">
        <w:rPr>
          <w:rFonts w:ascii="Arial" w:hAnsi="Arial" w:cs="Arial"/>
          <w:sz w:val="24"/>
          <w:szCs w:val="24"/>
        </w:rPr>
        <w:t xml:space="preserve">ocial Services to assess the effectiveness of the delivery of Social Services and produce an Annual Report.  The Annual Report contributes to and forms part of the Annual Council Reporting Framework (ACRF). </w:t>
      </w:r>
      <w:r w:rsidR="00F116DF" w:rsidRPr="00745FC1">
        <w:rPr>
          <w:rFonts w:ascii="Arial" w:hAnsi="Arial" w:cs="Arial"/>
          <w:sz w:val="24"/>
          <w:szCs w:val="24"/>
        </w:rPr>
        <w:t xml:space="preserve">The report of the Corporate Director of Social Services </w:t>
      </w:r>
      <w:r w:rsidR="003D0D08" w:rsidRPr="00745FC1">
        <w:rPr>
          <w:rFonts w:ascii="Arial" w:hAnsi="Arial" w:cs="Arial"/>
          <w:sz w:val="24"/>
          <w:szCs w:val="24"/>
        </w:rPr>
        <w:t>202</w:t>
      </w:r>
      <w:r w:rsidR="00F12A41" w:rsidRPr="00745FC1">
        <w:rPr>
          <w:rFonts w:ascii="Arial" w:hAnsi="Arial" w:cs="Arial"/>
          <w:sz w:val="24"/>
          <w:szCs w:val="24"/>
        </w:rPr>
        <w:t>2</w:t>
      </w:r>
      <w:r w:rsidR="003D0D08" w:rsidRPr="00745FC1">
        <w:rPr>
          <w:rFonts w:ascii="Arial" w:hAnsi="Arial" w:cs="Arial"/>
          <w:sz w:val="24"/>
          <w:szCs w:val="24"/>
        </w:rPr>
        <w:t>/2</w:t>
      </w:r>
      <w:r w:rsidR="00F12A41" w:rsidRPr="00745FC1">
        <w:rPr>
          <w:rFonts w:ascii="Arial" w:hAnsi="Arial" w:cs="Arial"/>
          <w:sz w:val="24"/>
          <w:szCs w:val="24"/>
        </w:rPr>
        <w:t>3</w:t>
      </w:r>
      <w:r w:rsidR="003D0D08" w:rsidRPr="00745FC1">
        <w:rPr>
          <w:rFonts w:ascii="Arial" w:hAnsi="Arial" w:cs="Arial"/>
          <w:sz w:val="24"/>
          <w:szCs w:val="24"/>
        </w:rPr>
        <w:t xml:space="preserve"> </w:t>
      </w:r>
      <w:r w:rsidR="00F116DF" w:rsidRPr="00745FC1">
        <w:rPr>
          <w:rFonts w:ascii="Arial" w:hAnsi="Arial" w:cs="Arial"/>
          <w:sz w:val="24"/>
          <w:szCs w:val="24"/>
        </w:rPr>
        <w:t xml:space="preserve">was presented to the </w:t>
      </w:r>
      <w:r w:rsidR="003D0D08" w:rsidRPr="00745FC1">
        <w:rPr>
          <w:rFonts w:ascii="Arial" w:hAnsi="Arial" w:cs="Arial"/>
          <w:sz w:val="24"/>
          <w:szCs w:val="24"/>
        </w:rPr>
        <w:t xml:space="preserve">People </w:t>
      </w:r>
      <w:r w:rsidR="00F116DF" w:rsidRPr="00745FC1">
        <w:rPr>
          <w:rFonts w:ascii="Arial" w:hAnsi="Arial" w:cs="Arial"/>
          <w:sz w:val="24"/>
          <w:szCs w:val="24"/>
        </w:rPr>
        <w:t>Scrutiny Committee in</w:t>
      </w:r>
      <w:r w:rsidR="006175BA" w:rsidRPr="00745FC1">
        <w:rPr>
          <w:rFonts w:ascii="Arial" w:hAnsi="Arial" w:cs="Arial"/>
          <w:sz w:val="24"/>
          <w:szCs w:val="24"/>
        </w:rPr>
        <w:t xml:space="preserve"> </w:t>
      </w:r>
      <w:r w:rsidR="003D0D08" w:rsidRPr="00745FC1">
        <w:rPr>
          <w:rFonts w:ascii="Arial" w:hAnsi="Arial" w:cs="Arial"/>
          <w:sz w:val="24"/>
          <w:szCs w:val="24"/>
        </w:rPr>
        <w:t>September 202</w:t>
      </w:r>
      <w:r w:rsidR="00F12A41" w:rsidRPr="00745FC1">
        <w:rPr>
          <w:rFonts w:ascii="Arial" w:hAnsi="Arial" w:cs="Arial"/>
          <w:sz w:val="24"/>
          <w:szCs w:val="24"/>
        </w:rPr>
        <w:t>3</w:t>
      </w:r>
      <w:r w:rsidR="004E34B7">
        <w:rPr>
          <w:rFonts w:ascii="Arial" w:hAnsi="Arial" w:cs="Arial"/>
          <w:sz w:val="24"/>
          <w:szCs w:val="24"/>
        </w:rPr>
        <w:t xml:space="preserve"> and the report for 2023/24 was presented in September 2024.</w:t>
      </w:r>
    </w:p>
    <w:p w14:paraId="2B89CAE8" w14:textId="77777777" w:rsidR="00745FC1" w:rsidRPr="00745FC1" w:rsidRDefault="00745FC1" w:rsidP="00745FC1">
      <w:pPr>
        <w:spacing w:after="0" w:line="240" w:lineRule="auto"/>
        <w:rPr>
          <w:rFonts w:ascii="Arial" w:hAnsi="Arial" w:cs="Arial"/>
          <w:sz w:val="24"/>
          <w:szCs w:val="24"/>
        </w:rPr>
      </w:pPr>
    </w:p>
    <w:p w14:paraId="6DFF25BE" w14:textId="16499155" w:rsidR="00BC6F42" w:rsidRDefault="00BC6F42" w:rsidP="00745FC1">
      <w:pPr>
        <w:spacing w:after="0" w:line="240" w:lineRule="auto"/>
        <w:rPr>
          <w:rFonts w:ascii="Arial" w:hAnsi="Arial" w:cs="Arial"/>
          <w:sz w:val="24"/>
          <w:szCs w:val="24"/>
        </w:rPr>
      </w:pPr>
      <w:bookmarkStart w:id="17" w:name="_Hlk142469056"/>
      <w:bookmarkStart w:id="18" w:name="_Hlk112253497"/>
      <w:r w:rsidRPr="00745FC1">
        <w:rPr>
          <w:rFonts w:ascii="Arial" w:hAnsi="Arial" w:cs="Arial"/>
          <w:sz w:val="24"/>
          <w:szCs w:val="24"/>
        </w:rPr>
        <w:t>The Transformation Programme to support the continued development of a ‘seamless system’ of care, support and well</w:t>
      </w:r>
      <w:r w:rsidR="0058297B">
        <w:rPr>
          <w:rFonts w:ascii="Arial" w:hAnsi="Arial" w:cs="Arial"/>
          <w:sz w:val="24"/>
          <w:szCs w:val="24"/>
        </w:rPr>
        <w:t>-</w:t>
      </w:r>
      <w:r w:rsidRPr="00745FC1">
        <w:rPr>
          <w:rFonts w:ascii="Arial" w:hAnsi="Arial" w:cs="Arial"/>
          <w:sz w:val="24"/>
          <w:szCs w:val="24"/>
        </w:rPr>
        <w:t xml:space="preserve">being in Gwent, in response to the Welsh Government’s new long term plan for health and </w:t>
      </w:r>
      <w:r w:rsidR="00C23E00" w:rsidRPr="00745FC1">
        <w:rPr>
          <w:rFonts w:ascii="Arial" w:hAnsi="Arial" w:cs="Arial"/>
          <w:sz w:val="24"/>
          <w:szCs w:val="24"/>
        </w:rPr>
        <w:t>social care</w:t>
      </w:r>
      <w:r w:rsidR="003B2E72" w:rsidRPr="00745FC1">
        <w:rPr>
          <w:rFonts w:ascii="Arial" w:hAnsi="Arial" w:cs="Arial"/>
          <w:sz w:val="24"/>
          <w:szCs w:val="24"/>
        </w:rPr>
        <w:t>,</w:t>
      </w:r>
      <w:r w:rsidR="00C23E00" w:rsidRPr="00745FC1">
        <w:rPr>
          <w:rFonts w:ascii="Arial" w:hAnsi="Arial" w:cs="Arial"/>
          <w:sz w:val="24"/>
          <w:szCs w:val="24"/>
        </w:rPr>
        <w:t xml:space="preserve"> ‘A Healthier Wales’</w:t>
      </w:r>
      <w:r w:rsidR="003B2E72" w:rsidRPr="00745FC1">
        <w:rPr>
          <w:rFonts w:ascii="Arial" w:hAnsi="Arial" w:cs="Arial"/>
          <w:sz w:val="24"/>
          <w:szCs w:val="24"/>
        </w:rPr>
        <w:t>,</w:t>
      </w:r>
      <w:r w:rsidR="00C23E00" w:rsidRPr="00745FC1">
        <w:rPr>
          <w:rFonts w:ascii="Arial" w:hAnsi="Arial" w:cs="Arial"/>
          <w:sz w:val="24"/>
          <w:szCs w:val="24"/>
        </w:rPr>
        <w:t xml:space="preserve"> </w:t>
      </w:r>
      <w:bookmarkStart w:id="19" w:name="_Hlk142469214"/>
      <w:r w:rsidR="00C23E00" w:rsidRPr="00745FC1">
        <w:rPr>
          <w:rFonts w:ascii="Arial" w:hAnsi="Arial" w:cs="Arial"/>
          <w:sz w:val="24"/>
          <w:szCs w:val="24"/>
        </w:rPr>
        <w:t>has seen progress</w:t>
      </w:r>
      <w:r w:rsidR="006C5579" w:rsidRPr="00745FC1">
        <w:rPr>
          <w:rFonts w:ascii="Arial" w:hAnsi="Arial" w:cs="Arial"/>
          <w:sz w:val="24"/>
          <w:szCs w:val="24"/>
        </w:rPr>
        <w:t xml:space="preserve"> across the four identified programmes with evaluation reports demonstrating both financial efficiencies and improved wellbeing outcomes for citizens have been achieved</w:t>
      </w:r>
      <w:r w:rsidR="00C23E00" w:rsidRPr="00745FC1">
        <w:rPr>
          <w:rFonts w:ascii="Arial" w:hAnsi="Arial" w:cs="Arial"/>
          <w:sz w:val="24"/>
          <w:szCs w:val="24"/>
        </w:rPr>
        <w:t xml:space="preserve">.  </w:t>
      </w:r>
      <w:r w:rsidR="0096281D" w:rsidRPr="00745FC1">
        <w:rPr>
          <w:rFonts w:ascii="Arial" w:hAnsi="Arial" w:cs="Arial"/>
          <w:sz w:val="24"/>
          <w:szCs w:val="24"/>
        </w:rPr>
        <w:t>Following on from this, the Blaenau Gwent Integrated Service Partnership Board (ISPB) has been established to act as an enabler for embedding a whole system approach that integrates health, local authority and voluntary sector services, and is facilitated by collaboration and consultation.</w:t>
      </w:r>
    </w:p>
    <w:p w14:paraId="40BDC3DA" w14:textId="77777777" w:rsidR="00745FC1" w:rsidRPr="00745FC1" w:rsidRDefault="00745FC1" w:rsidP="00745FC1">
      <w:pPr>
        <w:spacing w:after="0" w:line="240" w:lineRule="auto"/>
        <w:rPr>
          <w:rFonts w:ascii="Arial" w:hAnsi="Arial" w:cs="Arial"/>
          <w:sz w:val="24"/>
          <w:szCs w:val="24"/>
        </w:rPr>
      </w:pPr>
    </w:p>
    <w:bookmarkEnd w:id="19"/>
    <w:p w14:paraId="0955187E" w14:textId="77777777" w:rsidR="00FB5CC7" w:rsidRDefault="00FB5CC7" w:rsidP="00745FC1">
      <w:pPr>
        <w:spacing w:after="0" w:line="240" w:lineRule="auto"/>
        <w:rPr>
          <w:rFonts w:ascii="Arial" w:hAnsi="Arial" w:cs="Arial"/>
          <w:sz w:val="24"/>
          <w:szCs w:val="24"/>
        </w:rPr>
      </w:pPr>
      <w:r w:rsidRPr="00745FC1">
        <w:rPr>
          <w:rFonts w:ascii="Arial" w:hAnsi="Arial" w:cs="Arial"/>
          <w:sz w:val="24"/>
          <w:szCs w:val="24"/>
        </w:rPr>
        <w:t xml:space="preserve">Compassionate Communities is also part of the Transformation Programme that aims to provide place based services to improve the well-being of people across Gwent.  Work includes the development of IAA outreach across the Compassionate Communities within 11 GP practices and </w:t>
      </w:r>
      <w:r w:rsidRPr="00745FC1">
        <w:rPr>
          <w:rFonts w:ascii="Arial" w:hAnsi="Arial" w:cs="Arial"/>
          <w:sz w:val="24"/>
          <w:szCs w:val="24"/>
        </w:rPr>
        <w:lastRenderedPageBreak/>
        <w:t>also at community and acute hospital sites, where initial positive outcomes have been reported.  Compassionate Communities also include Community Connectors actively participating in Multi-Disciplinary Team Discussions and Hospital discharge follow up phone calls.</w:t>
      </w:r>
    </w:p>
    <w:p w14:paraId="4BC61C60" w14:textId="77777777" w:rsidR="00745FC1" w:rsidRPr="00745FC1" w:rsidRDefault="00745FC1" w:rsidP="00745FC1">
      <w:pPr>
        <w:spacing w:after="0" w:line="240" w:lineRule="auto"/>
        <w:rPr>
          <w:rFonts w:ascii="Arial" w:hAnsi="Arial" w:cs="Arial"/>
          <w:sz w:val="24"/>
          <w:szCs w:val="24"/>
        </w:rPr>
      </w:pPr>
    </w:p>
    <w:p w14:paraId="0F31B6C2" w14:textId="562C08D4" w:rsidR="00B50CC3" w:rsidRPr="00B50CC3" w:rsidRDefault="00B50CC3" w:rsidP="00B50CC3">
      <w:pPr>
        <w:spacing w:after="0" w:line="240" w:lineRule="auto"/>
        <w:rPr>
          <w:rFonts w:ascii="Arial" w:hAnsi="Arial" w:cs="Arial"/>
          <w:sz w:val="24"/>
          <w:szCs w:val="24"/>
        </w:rPr>
      </w:pPr>
      <w:bookmarkStart w:id="20" w:name="_Hlk142469277"/>
      <w:bookmarkEnd w:id="17"/>
      <w:r w:rsidRPr="00B50CC3">
        <w:rPr>
          <w:rFonts w:ascii="Arial" w:hAnsi="Arial" w:cs="Arial"/>
          <w:sz w:val="24"/>
          <w:szCs w:val="24"/>
        </w:rPr>
        <w:t>Strong progress continues to be made on the Council’s Welsh Education Strategic Plan 2022/32 (WESP), and as part of this Plan Blaenau Gwent has opened a 210 place Welsh Medium Seedling Primary School in Tredegar, it will move to permanent accommodation in September 2025</w:t>
      </w:r>
      <w:r>
        <w:rPr>
          <w:rFonts w:ascii="Arial" w:hAnsi="Arial" w:cs="Arial"/>
          <w:sz w:val="24"/>
          <w:szCs w:val="24"/>
        </w:rPr>
        <w:t xml:space="preserve">, </w:t>
      </w:r>
      <w:r w:rsidRPr="00B50CC3">
        <w:rPr>
          <w:rFonts w:ascii="Arial" w:hAnsi="Arial" w:cs="Arial"/>
          <w:sz w:val="24"/>
          <w:szCs w:val="24"/>
        </w:rPr>
        <w:t>Ysgol Gymraeg Tredegar.  In order to support seedling provision and develop increased capacity across childcare and early years’ settings, a further two Welsh Medium Childcare settings are being established, one at the Glyncoed Primary new build site and one in the new Tredegar seedling school provision. </w:t>
      </w:r>
    </w:p>
    <w:p w14:paraId="121240C8" w14:textId="77777777" w:rsidR="00D87858" w:rsidRDefault="00D87858" w:rsidP="008E1A9A">
      <w:pPr>
        <w:pStyle w:val="Heading1"/>
        <w:spacing w:before="0" w:line="240" w:lineRule="auto"/>
        <w:rPr>
          <w:rFonts w:ascii="Arial" w:eastAsiaTheme="minorEastAsia" w:hAnsi="Arial" w:cs="Arial"/>
          <w:iCs/>
          <w:color w:val="C00000"/>
          <w:spacing w:val="-1"/>
          <w:sz w:val="24"/>
          <w:szCs w:val="24"/>
        </w:rPr>
      </w:pPr>
      <w:bookmarkStart w:id="21" w:name="_Hlk173153304"/>
      <w:bookmarkEnd w:id="18"/>
      <w:bookmarkEnd w:id="20"/>
    </w:p>
    <w:p w14:paraId="735798C4" w14:textId="1FC2DFD9" w:rsidR="008E1A9A" w:rsidRPr="00DC0FD3" w:rsidRDefault="008E1A9A" w:rsidP="008E1A9A">
      <w:pPr>
        <w:pStyle w:val="Heading1"/>
        <w:spacing w:before="0" w:line="240" w:lineRule="auto"/>
        <w:rPr>
          <w:rFonts w:ascii="Arial" w:eastAsiaTheme="minorEastAsia" w:hAnsi="Arial" w:cs="Arial"/>
          <w:iCs/>
          <w:color w:val="C00000"/>
          <w:spacing w:val="-1"/>
          <w:sz w:val="24"/>
          <w:szCs w:val="24"/>
        </w:rPr>
      </w:pPr>
      <w:r w:rsidRPr="00DC0FD3">
        <w:rPr>
          <w:rFonts w:ascii="Arial" w:eastAsiaTheme="minorEastAsia" w:hAnsi="Arial" w:cs="Arial"/>
          <w:iCs/>
          <w:color w:val="C00000"/>
          <w:spacing w:val="-1"/>
          <w:sz w:val="24"/>
          <w:szCs w:val="24"/>
        </w:rPr>
        <w:t>Areas for Further Development</w:t>
      </w:r>
    </w:p>
    <w:bookmarkEnd w:id="21"/>
    <w:p w14:paraId="78DA9105" w14:textId="77777777" w:rsidR="00481119" w:rsidRPr="005145AF" w:rsidRDefault="00481119" w:rsidP="00481119">
      <w:pPr>
        <w:pStyle w:val="ListParagraph"/>
        <w:numPr>
          <w:ilvl w:val="0"/>
          <w:numId w:val="4"/>
        </w:numPr>
        <w:jc w:val="both"/>
        <w:rPr>
          <w:rFonts w:ascii="Arial" w:hAnsi="Arial" w:cs="Arial"/>
        </w:rPr>
      </w:pPr>
      <w:r>
        <w:rPr>
          <w:rFonts w:ascii="Arial" w:hAnsi="Arial" w:cs="Arial"/>
        </w:rPr>
        <w:t xml:space="preserve">Continue to proactively promote and implement the Welsh Language Standards across the Council. </w:t>
      </w:r>
    </w:p>
    <w:p w14:paraId="73FA5FD4" w14:textId="77777777" w:rsidR="00481119" w:rsidRDefault="00481119" w:rsidP="00481119">
      <w:pPr>
        <w:pStyle w:val="ListParagraph"/>
        <w:numPr>
          <w:ilvl w:val="0"/>
          <w:numId w:val="4"/>
        </w:numPr>
        <w:jc w:val="both"/>
        <w:rPr>
          <w:rFonts w:ascii="Arial" w:hAnsi="Arial" w:cs="Arial"/>
        </w:rPr>
      </w:pPr>
      <w:r w:rsidRPr="008E1A9A">
        <w:rPr>
          <w:rFonts w:ascii="Arial" w:hAnsi="Arial" w:cs="Arial"/>
        </w:rPr>
        <w:t xml:space="preserve">Review of the business planning framework and priorities linked to </w:t>
      </w:r>
      <w:r>
        <w:rPr>
          <w:rFonts w:ascii="Arial" w:hAnsi="Arial" w:cs="Arial"/>
        </w:rPr>
        <w:t>the aligned to the federated approach with Torfaen Council and the adoption of the Marmot principles.</w:t>
      </w:r>
    </w:p>
    <w:p w14:paraId="0F63AB90" w14:textId="1431DDB4" w:rsidR="00481119" w:rsidRPr="008E1A9A" w:rsidRDefault="00481119" w:rsidP="00481119">
      <w:pPr>
        <w:pStyle w:val="ListParagraph"/>
        <w:numPr>
          <w:ilvl w:val="0"/>
          <w:numId w:val="4"/>
        </w:numPr>
        <w:jc w:val="both"/>
        <w:rPr>
          <w:rFonts w:ascii="Arial" w:hAnsi="Arial" w:cs="Arial"/>
        </w:rPr>
      </w:pPr>
      <w:r>
        <w:rPr>
          <w:rFonts w:ascii="Arial" w:hAnsi="Arial" w:cs="Arial"/>
        </w:rPr>
        <w:t>Implementation of the new Procurement Legislation.</w:t>
      </w:r>
    </w:p>
    <w:p w14:paraId="70DB8441" w14:textId="77777777" w:rsidR="00FA3AA9" w:rsidRPr="008E1A9A" w:rsidRDefault="00FA3AA9" w:rsidP="00FA3AA9">
      <w:pPr>
        <w:pStyle w:val="ListParagraph"/>
        <w:jc w:val="both"/>
        <w:rPr>
          <w:rFonts w:ascii="Arial" w:hAnsi="Arial" w:cs="Arial"/>
        </w:rPr>
      </w:pPr>
    </w:p>
    <w:tbl>
      <w:tblPr>
        <w:tblW w:w="106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8E1A9A" w:rsidRPr="0086521F" w14:paraId="4272AB36" w14:textId="77777777" w:rsidTr="008E1A9A">
        <w:tc>
          <w:tcPr>
            <w:tcW w:w="10682" w:type="dxa"/>
            <w:shd w:val="clear" w:color="auto" w:fill="C00000"/>
          </w:tcPr>
          <w:p w14:paraId="5D4F335F" w14:textId="77777777" w:rsidR="008E1A9A" w:rsidRPr="0086521F" w:rsidRDefault="008E1A9A" w:rsidP="0060759C">
            <w:pPr>
              <w:widowControl w:val="0"/>
              <w:autoSpaceDE w:val="0"/>
              <w:autoSpaceDN w:val="0"/>
              <w:adjustRightInd w:val="0"/>
              <w:jc w:val="center"/>
              <w:rPr>
                <w:rFonts w:ascii="Arial" w:hAnsi="Arial" w:cs="Arial"/>
                <w:b/>
                <w:bCs/>
                <w:color w:val="FFFFFF"/>
                <w:spacing w:val="-1"/>
              </w:rPr>
            </w:pPr>
            <w:r w:rsidRPr="0086521F">
              <w:rPr>
                <w:rFonts w:ascii="Arial" w:hAnsi="Arial" w:cs="Arial"/>
                <w:b/>
                <w:bCs/>
                <w:color w:val="FFFFFF"/>
                <w:spacing w:val="-1"/>
              </w:rPr>
              <w:t>Core Principle D - Determining the interventions necessary to optimise the achievement of the intended outcomes</w:t>
            </w:r>
          </w:p>
        </w:tc>
      </w:tr>
    </w:tbl>
    <w:p w14:paraId="24126164" w14:textId="77777777" w:rsidR="00F91C3E" w:rsidRPr="009A0F05" w:rsidRDefault="00F91C3E" w:rsidP="00E541D7">
      <w:pPr>
        <w:spacing w:after="0" w:line="240" w:lineRule="auto"/>
        <w:ind w:left="720" w:hanging="720"/>
        <w:jc w:val="both"/>
        <w:rPr>
          <w:rFonts w:ascii="Arial" w:hAnsi="Arial" w:cs="Arial"/>
          <w:i/>
        </w:rPr>
      </w:pPr>
    </w:p>
    <w:p w14:paraId="702F035B" w14:textId="7BF6D26D" w:rsidR="00F91C3E" w:rsidRPr="008E1A9A" w:rsidRDefault="00F91C3E" w:rsidP="00E541D7">
      <w:pPr>
        <w:pStyle w:val="Heading1"/>
        <w:spacing w:before="0" w:line="240" w:lineRule="auto"/>
        <w:rPr>
          <w:rFonts w:ascii="Arial" w:eastAsiaTheme="minorEastAsia" w:hAnsi="Arial" w:cs="Arial"/>
          <w:iCs/>
          <w:color w:val="C00000"/>
          <w:spacing w:val="-1"/>
          <w:sz w:val="24"/>
          <w:szCs w:val="24"/>
        </w:rPr>
      </w:pPr>
      <w:r w:rsidRPr="008E1A9A">
        <w:rPr>
          <w:rFonts w:ascii="Arial" w:eastAsiaTheme="minorEastAsia" w:hAnsi="Arial" w:cs="Arial"/>
          <w:iCs/>
          <w:color w:val="C00000"/>
          <w:spacing w:val="-1"/>
          <w:sz w:val="24"/>
          <w:szCs w:val="24"/>
        </w:rPr>
        <w:t>How we do this</w:t>
      </w:r>
    </w:p>
    <w:p w14:paraId="56A0A594" w14:textId="13219E50" w:rsidR="00FE5D47" w:rsidRDefault="0072656A" w:rsidP="008E1A9A">
      <w:pPr>
        <w:spacing w:after="0" w:line="240" w:lineRule="auto"/>
        <w:rPr>
          <w:rFonts w:ascii="Arial" w:hAnsi="Arial" w:cs="Arial"/>
          <w:sz w:val="24"/>
          <w:szCs w:val="24"/>
        </w:rPr>
      </w:pPr>
      <w:r w:rsidRPr="008E1A9A">
        <w:rPr>
          <w:rFonts w:ascii="Arial" w:hAnsi="Arial" w:cs="Arial"/>
          <w:sz w:val="24"/>
          <w:szCs w:val="24"/>
        </w:rPr>
        <w:t xml:space="preserve">The Authority has strengthened its Performance Management Framework to ensure a consistent approach and accountability for performance improvement.  This process </w:t>
      </w:r>
      <w:r w:rsidR="001C1BC3" w:rsidRPr="008E1A9A">
        <w:rPr>
          <w:rFonts w:ascii="Arial" w:hAnsi="Arial" w:cs="Arial"/>
          <w:sz w:val="24"/>
          <w:szCs w:val="24"/>
        </w:rPr>
        <w:t xml:space="preserve">has been </w:t>
      </w:r>
      <w:r w:rsidRPr="008E1A9A">
        <w:rPr>
          <w:rFonts w:ascii="Arial" w:hAnsi="Arial" w:cs="Arial"/>
          <w:sz w:val="24"/>
          <w:szCs w:val="24"/>
        </w:rPr>
        <w:t xml:space="preserve">aligned to the </w:t>
      </w:r>
      <w:r w:rsidR="00F01CB0" w:rsidRPr="008E1A9A">
        <w:rPr>
          <w:rFonts w:ascii="Arial" w:hAnsi="Arial" w:cs="Arial"/>
          <w:sz w:val="24"/>
          <w:szCs w:val="24"/>
        </w:rPr>
        <w:t>R</w:t>
      </w:r>
      <w:r w:rsidRPr="008E1A9A">
        <w:rPr>
          <w:rFonts w:ascii="Arial" w:hAnsi="Arial" w:cs="Arial"/>
          <w:sz w:val="24"/>
          <w:szCs w:val="24"/>
        </w:rPr>
        <w:t xml:space="preserve">isk </w:t>
      </w:r>
      <w:r w:rsidR="00F01CB0" w:rsidRPr="008E1A9A">
        <w:rPr>
          <w:rFonts w:ascii="Arial" w:hAnsi="Arial" w:cs="Arial"/>
          <w:sz w:val="24"/>
          <w:szCs w:val="24"/>
        </w:rPr>
        <w:t>M</w:t>
      </w:r>
      <w:r w:rsidRPr="008E1A9A">
        <w:rPr>
          <w:rFonts w:ascii="Arial" w:hAnsi="Arial" w:cs="Arial"/>
          <w:sz w:val="24"/>
          <w:szCs w:val="24"/>
        </w:rPr>
        <w:t xml:space="preserve">anagement </w:t>
      </w:r>
      <w:r w:rsidR="00F01CB0" w:rsidRPr="008E1A9A">
        <w:rPr>
          <w:rFonts w:ascii="Arial" w:hAnsi="Arial" w:cs="Arial"/>
          <w:sz w:val="24"/>
          <w:szCs w:val="24"/>
        </w:rPr>
        <w:t>F</w:t>
      </w:r>
      <w:r w:rsidRPr="008E1A9A">
        <w:rPr>
          <w:rFonts w:ascii="Arial" w:hAnsi="Arial" w:cs="Arial"/>
          <w:sz w:val="24"/>
          <w:szCs w:val="24"/>
        </w:rPr>
        <w:t>ramework to provide one approach for data collection and monito</w:t>
      </w:r>
      <w:r w:rsidR="000515F9" w:rsidRPr="008E1A9A">
        <w:rPr>
          <w:rFonts w:ascii="Arial" w:hAnsi="Arial" w:cs="Arial"/>
          <w:sz w:val="24"/>
          <w:szCs w:val="24"/>
        </w:rPr>
        <w:t xml:space="preserve">ring. </w:t>
      </w:r>
      <w:r w:rsidR="00D87858">
        <w:rPr>
          <w:rFonts w:ascii="Arial" w:hAnsi="Arial" w:cs="Arial"/>
          <w:sz w:val="24"/>
          <w:szCs w:val="24"/>
        </w:rPr>
        <w:t xml:space="preserve">Further work is to be undertaken in this key area of work to more closely align to the processes in Torfaen Council. </w:t>
      </w:r>
    </w:p>
    <w:p w14:paraId="68219844" w14:textId="77777777" w:rsidR="008E1A9A" w:rsidRPr="008E1A9A" w:rsidRDefault="008E1A9A" w:rsidP="008E1A9A">
      <w:pPr>
        <w:spacing w:after="0" w:line="240" w:lineRule="auto"/>
        <w:rPr>
          <w:rFonts w:ascii="Arial" w:hAnsi="Arial" w:cs="Arial"/>
          <w:sz w:val="24"/>
          <w:szCs w:val="24"/>
        </w:rPr>
      </w:pPr>
    </w:p>
    <w:p w14:paraId="6BFD11C7" w14:textId="539D229A" w:rsidR="00950DBF" w:rsidRDefault="00080DA9" w:rsidP="008E1A9A">
      <w:pPr>
        <w:spacing w:after="0" w:line="240" w:lineRule="auto"/>
        <w:rPr>
          <w:rFonts w:ascii="Arial" w:hAnsi="Arial" w:cs="Arial"/>
          <w:sz w:val="24"/>
          <w:szCs w:val="24"/>
        </w:rPr>
      </w:pPr>
      <w:bookmarkStart w:id="22" w:name="_Hlk142469776"/>
      <w:r w:rsidRPr="00080DA9">
        <w:rPr>
          <w:rFonts w:ascii="Arial" w:hAnsi="Arial" w:cs="Arial"/>
          <w:sz w:val="24"/>
          <w:szCs w:val="24"/>
        </w:rPr>
        <w:t>A</w:t>
      </w:r>
      <w:r w:rsidR="00950DBF" w:rsidRPr="00080DA9">
        <w:rPr>
          <w:rFonts w:ascii="Arial" w:hAnsi="Arial" w:cs="Arial"/>
          <w:sz w:val="24"/>
          <w:szCs w:val="24"/>
        </w:rPr>
        <w:t xml:space="preserve"> Strategic </w:t>
      </w:r>
      <w:r w:rsidR="00C43CEA" w:rsidRPr="00080DA9">
        <w:rPr>
          <w:rFonts w:ascii="Arial" w:hAnsi="Arial" w:cs="Arial"/>
          <w:sz w:val="24"/>
          <w:szCs w:val="24"/>
        </w:rPr>
        <w:t xml:space="preserve">Commercial and Commissioning </w:t>
      </w:r>
      <w:r w:rsidR="00950DBF" w:rsidRPr="00080DA9">
        <w:rPr>
          <w:rFonts w:ascii="Arial" w:hAnsi="Arial" w:cs="Arial"/>
          <w:sz w:val="24"/>
          <w:szCs w:val="24"/>
        </w:rPr>
        <w:t>Board</w:t>
      </w:r>
      <w:r w:rsidRPr="00080DA9">
        <w:rPr>
          <w:rFonts w:ascii="Arial" w:hAnsi="Arial" w:cs="Arial"/>
          <w:sz w:val="24"/>
          <w:szCs w:val="24"/>
        </w:rPr>
        <w:t xml:space="preserve"> is currently in operation, although is due for review to assess whether other groups in the Council could take on this responsibility moving forward. The Board </w:t>
      </w:r>
      <w:r w:rsidR="00082FB5" w:rsidRPr="00080DA9">
        <w:rPr>
          <w:rFonts w:ascii="Arial" w:hAnsi="Arial" w:cs="Arial"/>
          <w:sz w:val="24"/>
          <w:szCs w:val="24"/>
        </w:rPr>
        <w:t>provide</w:t>
      </w:r>
      <w:r w:rsidRPr="00080DA9">
        <w:rPr>
          <w:rFonts w:ascii="Arial" w:hAnsi="Arial" w:cs="Arial"/>
          <w:sz w:val="24"/>
          <w:szCs w:val="24"/>
        </w:rPr>
        <w:t>s</w:t>
      </w:r>
      <w:r w:rsidR="00082FB5" w:rsidRPr="00080DA9">
        <w:rPr>
          <w:rFonts w:ascii="Arial" w:hAnsi="Arial" w:cs="Arial"/>
          <w:sz w:val="24"/>
          <w:szCs w:val="24"/>
        </w:rPr>
        <w:t xml:space="preserve"> oversight and scrutiny of the Council’s commercial</w:t>
      </w:r>
      <w:r w:rsidR="00F460C0" w:rsidRPr="00080DA9">
        <w:rPr>
          <w:rFonts w:ascii="Arial" w:hAnsi="Arial" w:cs="Arial"/>
          <w:sz w:val="24"/>
          <w:szCs w:val="24"/>
        </w:rPr>
        <w:t xml:space="preserve"> </w:t>
      </w:r>
      <w:r w:rsidR="00082FB5" w:rsidRPr="00080DA9">
        <w:rPr>
          <w:rFonts w:ascii="Arial" w:hAnsi="Arial" w:cs="Arial"/>
          <w:sz w:val="24"/>
          <w:szCs w:val="24"/>
        </w:rPr>
        <w:t>activities, primarily commissioning, procurement, investments and trading.</w:t>
      </w:r>
      <w:r w:rsidR="00950DBF" w:rsidRPr="00080DA9">
        <w:rPr>
          <w:rFonts w:ascii="Arial" w:hAnsi="Arial" w:cs="Arial"/>
          <w:sz w:val="24"/>
          <w:szCs w:val="24"/>
        </w:rPr>
        <w:t xml:space="preserve"> </w:t>
      </w:r>
      <w:r w:rsidR="008E459E" w:rsidRPr="00080DA9">
        <w:rPr>
          <w:rFonts w:ascii="Arial" w:hAnsi="Arial" w:cs="Arial"/>
          <w:sz w:val="24"/>
          <w:szCs w:val="24"/>
        </w:rPr>
        <w:t xml:space="preserve">The board provides challenge with regards to the merits of each spending proposal </w:t>
      </w:r>
      <w:r w:rsidR="00927847" w:rsidRPr="00080DA9">
        <w:rPr>
          <w:rFonts w:ascii="Arial" w:hAnsi="Arial" w:cs="Arial"/>
          <w:sz w:val="24"/>
          <w:szCs w:val="24"/>
        </w:rPr>
        <w:t xml:space="preserve">and contracts over £75k </w:t>
      </w:r>
      <w:r w:rsidR="008E459E" w:rsidRPr="00080DA9">
        <w:rPr>
          <w:rFonts w:ascii="Arial" w:hAnsi="Arial" w:cs="Arial"/>
          <w:sz w:val="24"/>
          <w:szCs w:val="24"/>
        </w:rPr>
        <w:t>and ensures a consistent approach to spending in line with the objectives of the Authority</w:t>
      </w:r>
      <w:r w:rsidR="00927847" w:rsidRPr="00080DA9">
        <w:rPr>
          <w:rFonts w:ascii="Arial" w:hAnsi="Arial" w:cs="Arial"/>
          <w:sz w:val="24"/>
          <w:szCs w:val="24"/>
        </w:rPr>
        <w:t xml:space="preserve">.  </w:t>
      </w:r>
    </w:p>
    <w:p w14:paraId="08704834" w14:textId="77777777" w:rsidR="00080DA9" w:rsidRPr="008E1A9A" w:rsidRDefault="00080DA9" w:rsidP="008E1A9A">
      <w:pPr>
        <w:spacing w:after="0" w:line="240" w:lineRule="auto"/>
        <w:rPr>
          <w:rFonts w:ascii="Arial" w:hAnsi="Arial" w:cs="Arial"/>
          <w:sz w:val="24"/>
          <w:szCs w:val="24"/>
        </w:rPr>
      </w:pPr>
    </w:p>
    <w:p w14:paraId="669FF886" w14:textId="2F7FFD90" w:rsidR="006C4E1E" w:rsidRDefault="00CE65FF" w:rsidP="008E1A9A">
      <w:pPr>
        <w:spacing w:after="0" w:line="240" w:lineRule="auto"/>
        <w:rPr>
          <w:rFonts w:ascii="Arial" w:hAnsi="Arial" w:cs="Arial"/>
          <w:sz w:val="24"/>
          <w:szCs w:val="24"/>
        </w:rPr>
      </w:pPr>
      <w:bookmarkStart w:id="23" w:name="_Hlk142469980"/>
      <w:bookmarkEnd w:id="22"/>
      <w:r w:rsidRPr="008E1A9A">
        <w:rPr>
          <w:rFonts w:ascii="Arial" w:hAnsi="Arial" w:cs="Arial"/>
          <w:sz w:val="24"/>
          <w:szCs w:val="24"/>
        </w:rPr>
        <w:t>The co</w:t>
      </w:r>
      <w:r w:rsidR="003A5318" w:rsidRPr="008E1A9A">
        <w:rPr>
          <w:rFonts w:ascii="Arial" w:hAnsi="Arial" w:cs="Arial"/>
          <w:sz w:val="24"/>
          <w:szCs w:val="24"/>
        </w:rPr>
        <w:t>r</w:t>
      </w:r>
      <w:r w:rsidRPr="008E1A9A">
        <w:rPr>
          <w:rFonts w:ascii="Arial" w:hAnsi="Arial" w:cs="Arial"/>
          <w:sz w:val="24"/>
          <w:szCs w:val="24"/>
        </w:rPr>
        <w:t>po</w:t>
      </w:r>
      <w:r w:rsidR="003A5318" w:rsidRPr="008E1A9A">
        <w:rPr>
          <w:rFonts w:ascii="Arial" w:hAnsi="Arial" w:cs="Arial"/>
          <w:sz w:val="24"/>
          <w:szCs w:val="24"/>
        </w:rPr>
        <w:t xml:space="preserve">rate reporting format </w:t>
      </w:r>
      <w:r w:rsidR="006E219A" w:rsidRPr="008E1A9A">
        <w:rPr>
          <w:rFonts w:ascii="Arial" w:hAnsi="Arial" w:cs="Arial"/>
          <w:sz w:val="24"/>
          <w:szCs w:val="24"/>
        </w:rPr>
        <w:t>has been designed to guide</w:t>
      </w:r>
      <w:r w:rsidR="003A5318" w:rsidRPr="008E1A9A">
        <w:rPr>
          <w:rFonts w:ascii="Arial" w:hAnsi="Arial" w:cs="Arial"/>
          <w:sz w:val="24"/>
          <w:szCs w:val="24"/>
        </w:rPr>
        <w:t xml:space="preserve"> </w:t>
      </w:r>
      <w:r w:rsidRPr="008E1A9A">
        <w:rPr>
          <w:rFonts w:ascii="Arial" w:hAnsi="Arial" w:cs="Arial"/>
          <w:sz w:val="24"/>
          <w:szCs w:val="24"/>
        </w:rPr>
        <w:t>officers</w:t>
      </w:r>
      <w:r w:rsidR="006E219A" w:rsidRPr="008E1A9A">
        <w:rPr>
          <w:rFonts w:ascii="Arial" w:hAnsi="Arial" w:cs="Arial"/>
          <w:sz w:val="24"/>
          <w:szCs w:val="24"/>
        </w:rPr>
        <w:t xml:space="preserve"> and members</w:t>
      </w:r>
      <w:r w:rsidRPr="008E1A9A">
        <w:rPr>
          <w:rFonts w:ascii="Arial" w:hAnsi="Arial" w:cs="Arial"/>
          <w:sz w:val="24"/>
          <w:szCs w:val="24"/>
        </w:rPr>
        <w:t xml:space="preserve"> to consider </w:t>
      </w:r>
      <w:r w:rsidR="003A5318" w:rsidRPr="008E1A9A">
        <w:rPr>
          <w:rFonts w:ascii="Arial" w:hAnsi="Arial" w:cs="Arial"/>
          <w:sz w:val="24"/>
          <w:szCs w:val="24"/>
        </w:rPr>
        <w:t xml:space="preserve">the </w:t>
      </w:r>
      <w:r w:rsidRPr="008E1A9A">
        <w:rPr>
          <w:rFonts w:ascii="Arial" w:hAnsi="Arial" w:cs="Arial"/>
          <w:sz w:val="24"/>
          <w:szCs w:val="24"/>
        </w:rPr>
        <w:t xml:space="preserve">key </w:t>
      </w:r>
      <w:r w:rsidR="006E219A" w:rsidRPr="008E1A9A">
        <w:rPr>
          <w:rFonts w:ascii="Arial" w:hAnsi="Arial" w:cs="Arial"/>
          <w:sz w:val="24"/>
          <w:szCs w:val="24"/>
        </w:rPr>
        <w:t>implications</w:t>
      </w:r>
      <w:r w:rsidRPr="008E1A9A">
        <w:rPr>
          <w:rFonts w:ascii="Arial" w:hAnsi="Arial" w:cs="Arial"/>
          <w:sz w:val="24"/>
          <w:szCs w:val="24"/>
        </w:rPr>
        <w:t xml:space="preserve"> of any proposals put forward.  The report has defined areas for considering o</w:t>
      </w:r>
      <w:r w:rsidR="006C4E1E" w:rsidRPr="008E1A9A">
        <w:rPr>
          <w:rFonts w:ascii="Arial" w:hAnsi="Arial" w:cs="Arial"/>
          <w:sz w:val="24"/>
          <w:szCs w:val="24"/>
        </w:rPr>
        <w:t>ptions appraisal</w:t>
      </w:r>
      <w:r w:rsidRPr="008E1A9A">
        <w:rPr>
          <w:rFonts w:ascii="Arial" w:hAnsi="Arial" w:cs="Arial"/>
          <w:sz w:val="24"/>
          <w:szCs w:val="24"/>
        </w:rPr>
        <w:t>, ri</w:t>
      </w:r>
      <w:r w:rsidR="0005639C" w:rsidRPr="008E1A9A">
        <w:rPr>
          <w:rFonts w:ascii="Arial" w:hAnsi="Arial" w:cs="Arial"/>
          <w:sz w:val="24"/>
          <w:szCs w:val="24"/>
        </w:rPr>
        <w:t>sk</w:t>
      </w:r>
      <w:r w:rsidRPr="008E1A9A">
        <w:rPr>
          <w:rFonts w:ascii="Arial" w:hAnsi="Arial" w:cs="Arial"/>
          <w:sz w:val="24"/>
          <w:szCs w:val="24"/>
        </w:rPr>
        <w:t xml:space="preserve">, </w:t>
      </w:r>
      <w:r w:rsidR="0005639C" w:rsidRPr="008E1A9A">
        <w:rPr>
          <w:rFonts w:ascii="Arial" w:hAnsi="Arial" w:cs="Arial"/>
          <w:sz w:val="24"/>
          <w:szCs w:val="24"/>
        </w:rPr>
        <w:t>staffing</w:t>
      </w:r>
      <w:r w:rsidRPr="008E1A9A">
        <w:rPr>
          <w:rFonts w:ascii="Arial" w:hAnsi="Arial" w:cs="Arial"/>
          <w:sz w:val="24"/>
          <w:szCs w:val="24"/>
        </w:rPr>
        <w:t xml:space="preserve"> and fina</w:t>
      </w:r>
      <w:r w:rsidR="006E219A" w:rsidRPr="008E1A9A">
        <w:rPr>
          <w:rFonts w:ascii="Arial" w:hAnsi="Arial" w:cs="Arial"/>
          <w:sz w:val="24"/>
          <w:szCs w:val="24"/>
        </w:rPr>
        <w:t>ncial</w:t>
      </w:r>
      <w:r w:rsidR="00281578" w:rsidRPr="008E1A9A">
        <w:rPr>
          <w:rFonts w:ascii="Arial" w:hAnsi="Arial" w:cs="Arial"/>
          <w:sz w:val="24"/>
          <w:szCs w:val="24"/>
        </w:rPr>
        <w:t xml:space="preserve"> impact, along with the contribution to the </w:t>
      </w:r>
      <w:r w:rsidR="001C1BC3" w:rsidRPr="008E1A9A">
        <w:rPr>
          <w:rFonts w:ascii="Arial" w:hAnsi="Arial" w:cs="Arial"/>
          <w:sz w:val="24"/>
          <w:szCs w:val="24"/>
        </w:rPr>
        <w:t>Sustainable Development Principles</w:t>
      </w:r>
      <w:r w:rsidR="00281578" w:rsidRPr="008E1A9A">
        <w:rPr>
          <w:rFonts w:ascii="Arial" w:hAnsi="Arial" w:cs="Arial"/>
          <w:sz w:val="24"/>
          <w:szCs w:val="24"/>
        </w:rPr>
        <w:t>.</w:t>
      </w:r>
      <w:r w:rsidR="006E219A" w:rsidRPr="008E1A9A">
        <w:rPr>
          <w:rFonts w:ascii="Arial" w:hAnsi="Arial" w:cs="Arial"/>
          <w:sz w:val="24"/>
          <w:szCs w:val="24"/>
        </w:rPr>
        <w:t xml:space="preserve">  </w:t>
      </w:r>
      <w:r w:rsidR="00AA048E" w:rsidRPr="008E1A9A">
        <w:rPr>
          <w:rFonts w:ascii="Arial" w:hAnsi="Arial" w:cs="Arial"/>
          <w:sz w:val="24"/>
          <w:szCs w:val="24"/>
        </w:rPr>
        <w:t xml:space="preserve">A recent addition to the template is an integrated </w:t>
      </w:r>
      <w:r w:rsidR="00EA081E" w:rsidRPr="008E1A9A">
        <w:rPr>
          <w:rFonts w:ascii="Arial" w:hAnsi="Arial" w:cs="Arial"/>
          <w:sz w:val="24"/>
          <w:szCs w:val="24"/>
        </w:rPr>
        <w:t xml:space="preserve">impact </w:t>
      </w:r>
      <w:r w:rsidR="00AA048E" w:rsidRPr="008E1A9A">
        <w:rPr>
          <w:rFonts w:ascii="Arial" w:hAnsi="Arial" w:cs="Arial"/>
          <w:sz w:val="24"/>
          <w:szCs w:val="24"/>
        </w:rPr>
        <w:t xml:space="preserve">assessment section which combines the Equalities Impact Assessment with the Socio Economic Impact Duty. </w:t>
      </w:r>
      <w:r w:rsidR="00F54744" w:rsidRPr="008E1A9A">
        <w:rPr>
          <w:rFonts w:ascii="Arial" w:hAnsi="Arial" w:cs="Arial"/>
          <w:sz w:val="24"/>
          <w:szCs w:val="24"/>
        </w:rPr>
        <w:t xml:space="preserve">This </w:t>
      </w:r>
      <w:r w:rsidR="0037564C" w:rsidRPr="008E1A9A">
        <w:rPr>
          <w:rFonts w:ascii="Arial" w:hAnsi="Arial" w:cs="Arial"/>
          <w:sz w:val="24"/>
          <w:szCs w:val="24"/>
        </w:rPr>
        <w:t>assists</w:t>
      </w:r>
      <w:r w:rsidR="00F54744" w:rsidRPr="008E1A9A">
        <w:rPr>
          <w:rFonts w:ascii="Arial" w:hAnsi="Arial" w:cs="Arial"/>
          <w:sz w:val="24"/>
          <w:szCs w:val="24"/>
        </w:rPr>
        <w:t xml:space="preserve"> in the process for making informed and transparent decisions</w:t>
      </w:r>
      <w:r w:rsidR="00652A8E" w:rsidRPr="008E1A9A">
        <w:rPr>
          <w:rFonts w:ascii="Arial" w:hAnsi="Arial" w:cs="Arial"/>
          <w:sz w:val="24"/>
          <w:szCs w:val="24"/>
        </w:rPr>
        <w:t xml:space="preserve"> and ensures the links between budget and planning are considered</w:t>
      </w:r>
      <w:r w:rsidR="00AA048E" w:rsidRPr="008E1A9A">
        <w:rPr>
          <w:rFonts w:ascii="Arial" w:hAnsi="Arial" w:cs="Arial"/>
          <w:sz w:val="24"/>
          <w:szCs w:val="24"/>
        </w:rPr>
        <w:t xml:space="preserve"> as well as legislative requirements</w:t>
      </w:r>
      <w:r w:rsidR="00652A8E" w:rsidRPr="008E1A9A">
        <w:rPr>
          <w:rFonts w:ascii="Arial" w:hAnsi="Arial" w:cs="Arial"/>
          <w:sz w:val="24"/>
          <w:szCs w:val="24"/>
        </w:rPr>
        <w:t>.</w:t>
      </w:r>
    </w:p>
    <w:p w14:paraId="13FCC3FA" w14:textId="77777777" w:rsidR="008E1A9A" w:rsidRPr="008E1A9A" w:rsidRDefault="008E1A9A" w:rsidP="008E1A9A">
      <w:pPr>
        <w:spacing w:after="0" w:line="240" w:lineRule="auto"/>
        <w:rPr>
          <w:rFonts w:ascii="Arial" w:hAnsi="Arial" w:cs="Arial"/>
          <w:sz w:val="24"/>
          <w:szCs w:val="24"/>
        </w:rPr>
      </w:pPr>
    </w:p>
    <w:bookmarkEnd w:id="23"/>
    <w:p w14:paraId="22AB832D" w14:textId="6B744087" w:rsidR="008E1A9A" w:rsidRPr="008E1A9A" w:rsidRDefault="00F91C3E" w:rsidP="008E1A9A">
      <w:pPr>
        <w:pStyle w:val="Heading1"/>
        <w:spacing w:before="0" w:line="240" w:lineRule="auto"/>
        <w:rPr>
          <w:rFonts w:ascii="Arial" w:eastAsiaTheme="minorEastAsia" w:hAnsi="Arial" w:cs="Arial"/>
          <w:iCs/>
          <w:color w:val="C00000"/>
          <w:spacing w:val="-1"/>
          <w:sz w:val="24"/>
          <w:szCs w:val="24"/>
        </w:rPr>
      </w:pPr>
      <w:r w:rsidRPr="008E1A9A">
        <w:rPr>
          <w:rFonts w:ascii="Arial" w:eastAsiaTheme="minorEastAsia" w:hAnsi="Arial" w:cs="Arial"/>
          <w:iCs/>
          <w:color w:val="C00000"/>
          <w:spacing w:val="-1"/>
          <w:sz w:val="24"/>
          <w:szCs w:val="24"/>
        </w:rPr>
        <w:t>Review of Effectiveness</w:t>
      </w:r>
    </w:p>
    <w:p w14:paraId="0A692202" w14:textId="17DEB092" w:rsidR="008726CF" w:rsidRDefault="00A64EE2" w:rsidP="008E1A9A">
      <w:pPr>
        <w:spacing w:after="0" w:line="240" w:lineRule="auto"/>
        <w:rPr>
          <w:rFonts w:ascii="Arial" w:hAnsi="Arial" w:cs="Arial"/>
          <w:sz w:val="24"/>
          <w:szCs w:val="24"/>
        </w:rPr>
      </w:pPr>
      <w:bookmarkStart w:id="24" w:name="_Hlk142470059"/>
      <w:r w:rsidRPr="008E1A9A">
        <w:rPr>
          <w:rFonts w:ascii="Arial" w:hAnsi="Arial" w:cs="Arial"/>
          <w:sz w:val="24"/>
          <w:szCs w:val="24"/>
        </w:rPr>
        <w:t>S</w:t>
      </w:r>
      <w:r w:rsidR="008726CF" w:rsidRPr="008E1A9A">
        <w:rPr>
          <w:rFonts w:ascii="Arial" w:hAnsi="Arial" w:cs="Arial"/>
          <w:sz w:val="24"/>
          <w:szCs w:val="24"/>
        </w:rPr>
        <w:t xml:space="preserve">elf-evaluation arrangements </w:t>
      </w:r>
      <w:r w:rsidRPr="008E1A9A">
        <w:rPr>
          <w:rFonts w:ascii="Arial" w:hAnsi="Arial" w:cs="Arial"/>
          <w:sz w:val="24"/>
          <w:szCs w:val="24"/>
        </w:rPr>
        <w:t xml:space="preserve">are in place </w:t>
      </w:r>
      <w:r w:rsidR="00AE5C72" w:rsidRPr="008E1A9A">
        <w:rPr>
          <w:rFonts w:ascii="Arial" w:hAnsi="Arial" w:cs="Arial"/>
          <w:sz w:val="24"/>
          <w:szCs w:val="24"/>
        </w:rPr>
        <w:t xml:space="preserve">and </w:t>
      </w:r>
      <w:r w:rsidR="008726CF" w:rsidRPr="008E1A9A">
        <w:rPr>
          <w:rFonts w:ascii="Arial" w:hAnsi="Arial" w:cs="Arial"/>
          <w:sz w:val="24"/>
          <w:szCs w:val="24"/>
        </w:rPr>
        <w:t>continue to be refined</w:t>
      </w:r>
      <w:r w:rsidR="00AE5C72" w:rsidRPr="008E1A9A">
        <w:rPr>
          <w:rFonts w:ascii="Arial" w:hAnsi="Arial" w:cs="Arial"/>
          <w:sz w:val="24"/>
          <w:szCs w:val="24"/>
        </w:rPr>
        <w:t>, requiring each service area to consider how its activitie</w:t>
      </w:r>
      <w:r w:rsidR="00F41EEA" w:rsidRPr="008E1A9A">
        <w:rPr>
          <w:rFonts w:ascii="Arial" w:hAnsi="Arial" w:cs="Arial"/>
          <w:sz w:val="24"/>
          <w:szCs w:val="24"/>
        </w:rPr>
        <w:t>s</w:t>
      </w:r>
      <w:r w:rsidR="001E28F6" w:rsidRPr="008E1A9A">
        <w:rPr>
          <w:rFonts w:ascii="Arial" w:hAnsi="Arial" w:cs="Arial"/>
          <w:sz w:val="24"/>
          <w:szCs w:val="24"/>
        </w:rPr>
        <w:t xml:space="preserve"> contributed to the achievement of its int</w:t>
      </w:r>
      <w:r w:rsidR="007B0330" w:rsidRPr="008E1A9A">
        <w:rPr>
          <w:rFonts w:ascii="Arial" w:hAnsi="Arial" w:cs="Arial"/>
          <w:sz w:val="24"/>
          <w:szCs w:val="24"/>
        </w:rPr>
        <w:t>ended outcomes and support the C</w:t>
      </w:r>
      <w:r w:rsidR="001E28F6" w:rsidRPr="008E1A9A">
        <w:rPr>
          <w:rFonts w:ascii="Arial" w:hAnsi="Arial" w:cs="Arial"/>
          <w:sz w:val="24"/>
          <w:szCs w:val="24"/>
        </w:rPr>
        <w:t xml:space="preserve">ouncil to achieve its goals.  </w:t>
      </w:r>
      <w:r w:rsidR="008726CF" w:rsidRPr="008E1A9A">
        <w:rPr>
          <w:rFonts w:ascii="Arial" w:hAnsi="Arial" w:cs="Arial"/>
          <w:sz w:val="24"/>
          <w:szCs w:val="24"/>
        </w:rPr>
        <w:t xml:space="preserve">The process enables us to gather and use good quality </w:t>
      </w:r>
      <w:r w:rsidR="008726CF" w:rsidRPr="008E1A9A">
        <w:rPr>
          <w:rFonts w:ascii="Arial" w:hAnsi="Arial" w:cs="Arial"/>
          <w:sz w:val="24"/>
          <w:szCs w:val="24"/>
        </w:rPr>
        <w:lastRenderedPageBreak/>
        <w:t xml:space="preserve">information to better understand how we are performing. </w:t>
      </w:r>
      <w:r w:rsidR="00CE41D4" w:rsidRPr="008E1A9A">
        <w:rPr>
          <w:rFonts w:ascii="Arial" w:hAnsi="Arial" w:cs="Arial"/>
          <w:sz w:val="24"/>
          <w:szCs w:val="24"/>
        </w:rPr>
        <w:t xml:space="preserve"> </w:t>
      </w:r>
      <w:r w:rsidR="003F12E4" w:rsidRPr="008E1A9A">
        <w:rPr>
          <w:rFonts w:ascii="Arial" w:hAnsi="Arial" w:cs="Arial"/>
          <w:sz w:val="24"/>
          <w:szCs w:val="24"/>
        </w:rPr>
        <w:t xml:space="preserve">Following the introduction of the Local Government and Elections (Wales) Act 2021, the Council </w:t>
      </w:r>
      <w:r w:rsidR="00514D28" w:rsidRPr="008E1A9A">
        <w:rPr>
          <w:rFonts w:ascii="Arial" w:hAnsi="Arial" w:cs="Arial"/>
          <w:sz w:val="24"/>
          <w:szCs w:val="24"/>
        </w:rPr>
        <w:t xml:space="preserve">has developed </w:t>
      </w:r>
      <w:r w:rsidR="00FC7DF1">
        <w:rPr>
          <w:rFonts w:ascii="Arial" w:hAnsi="Arial" w:cs="Arial"/>
          <w:sz w:val="24"/>
          <w:szCs w:val="24"/>
        </w:rPr>
        <w:t>three</w:t>
      </w:r>
      <w:r w:rsidR="00FC7DF1" w:rsidRPr="008E1A9A">
        <w:rPr>
          <w:rFonts w:ascii="Arial" w:hAnsi="Arial" w:cs="Arial"/>
          <w:sz w:val="24"/>
          <w:szCs w:val="24"/>
        </w:rPr>
        <w:t xml:space="preserve"> </w:t>
      </w:r>
      <w:r w:rsidR="00514D28" w:rsidRPr="008E1A9A">
        <w:rPr>
          <w:rFonts w:ascii="Arial" w:hAnsi="Arial" w:cs="Arial"/>
          <w:sz w:val="24"/>
          <w:szCs w:val="24"/>
        </w:rPr>
        <w:t xml:space="preserve">Annual Self-Assessments which have been agreed by Council and included on the Council website. </w:t>
      </w:r>
    </w:p>
    <w:p w14:paraId="1B03FA35" w14:textId="77777777" w:rsidR="00F9797D" w:rsidRDefault="00F9797D" w:rsidP="008E1A9A">
      <w:pPr>
        <w:spacing w:after="0" w:line="240" w:lineRule="auto"/>
        <w:rPr>
          <w:rFonts w:ascii="Arial" w:hAnsi="Arial" w:cs="Arial"/>
          <w:sz w:val="24"/>
          <w:szCs w:val="24"/>
        </w:rPr>
      </w:pPr>
    </w:p>
    <w:p w14:paraId="31100ECF" w14:textId="4C2442B2" w:rsidR="00F9797D" w:rsidRDefault="00F9797D" w:rsidP="008173F4">
      <w:pPr>
        <w:spacing w:after="0" w:line="240" w:lineRule="auto"/>
        <w:rPr>
          <w:rFonts w:ascii="Arial" w:hAnsi="Arial" w:cs="Arial"/>
          <w:sz w:val="24"/>
          <w:szCs w:val="24"/>
        </w:rPr>
      </w:pPr>
      <w:r>
        <w:rPr>
          <w:rFonts w:ascii="Arial" w:hAnsi="Arial" w:cs="Arial"/>
          <w:sz w:val="24"/>
          <w:szCs w:val="24"/>
        </w:rPr>
        <w:t xml:space="preserve">In November 2024, the Council underwent a Peer Panel Assessment, a statutory requirement under the Local Government and Elections (Wales) Act 2021. </w:t>
      </w:r>
      <w:r w:rsidRPr="00F9797D">
        <w:rPr>
          <w:rFonts w:ascii="Arial" w:hAnsi="Arial" w:cs="Arial"/>
          <w:sz w:val="24"/>
          <w:szCs w:val="24"/>
        </w:rPr>
        <w:t xml:space="preserve">As part of the process a desktop review of council documents, data, external reports and other relevant intelligence was undertaken. The panel were </w:t>
      </w:r>
      <w:r>
        <w:rPr>
          <w:rFonts w:ascii="Arial" w:hAnsi="Arial" w:cs="Arial"/>
          <w:sz w:val="24"/>
          <w:szCs w:val="24"/>
        </w:rPr>
        <w:t xml:space="preserve">then </w:t>
      </w:r>
      <w:r w:rsidRPr="00F9797D">
        <w:rPr>
          <w:rFonts w:ascii="Arial" w:hAnsi="Arial" w:cs="Arial"/>
          <w:sz w:val="24"/>
          <w:szCs w:val="24"/>
        </w:rPr>
        <w:t>onsite in Blaenau Gwent, between 18th and 21st November 2024, in order to conduct a number of interviews and focus groups</w:t>
      </w:r>
      <w:r>
        <w:rPr>
          <w:rFonts w:ascii="Arial" w:hAnsi="Arial" w:cs="Arial"/>
          <w:sz w:val="24"/>
          <w:szCs w:val="24"/>
        </w:rPr>
        <w:t>.</w:t>
      </w:r>
    </w:p>
    <w:p w14:paraId="5249E1FB" w14:textId="77777777" w:rsidR="00B50CC3" w:rsidRDefault="00B50CC3" w:rsidP="00F9797D">
      <w:pPr>
        <w:spacing w:after="0" w:line="240" w:lineRule="auto"/>
        <w:rPr>
          <w:rFonts w:ascii="Arial" w:hAnsi="Arial" w:cs="Arial"/>
          <w:sz w:val="24"/>
          <w:szCs w:val="24"/>
        </w:rPr>
      </w:pPr>
    </w:p>
    <w:p w14:paraId="078549C5" w14:textId="702B9040" w:rsidR="00F9797D" w:rsidRPr="00F9797D" w:rsidRDefault="00F9797D" w:rsidP="00F9797D">
      <w:pPr>
        <w:spacing w:after="0" w:line="240" w:lineRule="auto"/>
        <w:rPr>
          <w:rFonts w:ascii="Arial" w:hAnsi="Arial" w:cs="Arial"/>
          <w:sz w:val="24"/>
          <w:szCs w:val="24"/>
        </w:rPr>
      </w:pPr>
      <w:r w:rsidRPr="00F9797D">
        <w:rPr>
          <w:rFonts w:ascii="Arial" w:hAnsi="Arial" w:cs="Arial"/>
          <w:sz w:val="24"/>
          <w:szCs w:val="24"/>
        </w:rPr>
        <w:t>The PPA examined the councils’ position in relation to the three performance duties, that is the extent to which the council is:</w:t>
      </w:r>
    </w:p>
    <w:p w14:paraId="1F6BB581" w14:textId="71997FD9" w:rsidR="00F9797D" w:rsidRPr="00F9797D" w:rsidRDefault="00F9797D" w:rsidP="002B659B">
      <w:pPr>
        <w:numPr>
          <w:ilvl w:val="0"/>
          <w:numId w:val="21"/>
        </w:numPr>
        <w:tabs>
          <w:tab w:val="left" w:pos="720"/>
        </w:tabs>
        <w:spacing w:after="0" w:line="240" w:lineRule="auto"/>
        <w:rPr>
          <w:rFonts w:ascii="Arial" w:hAnsi="Arial" w:cs="Arial"/>
          <w:sz w:val="24"/>
          <w:szCs w:val="24"/>
        </w:rPr>
      </w:pPr>
      <w:r w:rsidRPr="00F9797D">
        <w:rPr>
          <w:rFonts w:ascii="Arial" w:hAnsi="Arial" w:cs="Arial"/>
          <w:sz w:val="24"/>
          <w:szCs w:val="24"/>
        </w:rPr>
        <w:t>exercising its functions effectively</w:t>
      </w:r>
      <w:r>
        <w:rPr>
          <w:rFonts w:ascii="Arial" w:hAnsi="Arial" w:cs="Arial"/>
          <w:sz w:val="24"/>
          <w:szCs w:val="24"/>
        </w:rPr>
        <w:t>;</w:t>
      </w:r>
    </w:p>
    <w:p w14:paraId="021ECC6A" w14:textId="77777777" w:rsidR="00F9797D" w:rsidRPr="00F9797D" w:rsidRDefault="00F9797D" w:rsidP="002B659B">
      <w:pPr>
        <w:numPr>
          <w:ilvl w:val="0"/>
          <w:numId w:val="21"/>
        </w:numPr>
        <w:tabs>
          <w:tab w:val="left" w:pos="720"/>
        </w:tabs>
        <w:spacing w:after="0" w:line="240" w:lineRule="auto"/>
        <w:rPr>
          <w:rFonts w:ascii="Arial" w:hAnsi="Arial" w:cs="Arial"/>
          <w:sz w:val="24"/>
          <w:szCs w:val="24"/>
        </w:rPr>
      </w:pPr>
      <w:r w:rsidRPr="00F9797D">
        <w:rPr>
          <w:rFonts w:ascii="Arial" w:hAnsi="Arial" w:cs="Arial"/>
          <w:sz w:val="24"/>
          <w:szCs w:val="24"/>
        </w:rPr>
        <w:t xml:space="preserve">using its resources economically, efficiently and effectively; and </w:t>
      </w:r>
    </w:p>
    <w:p w14:paraId="7294BAF9" w14:textId="77777777" w:rsidR="00F9797D" w:rsidRPr="00F9797D" w:rsidRDefault="00F9797D" w:rsidP="002B659B">
      <w:pPr>
        <w:numPr>
          <w:ilvl w:val="0"/>
          <w:numId w:val="21"/>
        </w:numPr>
        <w:tabs>
          <w:tab w:val="left" w:pos="720"/>
        </w:tabs>
        <w:spacing w:after="0" w:line="240" w:lineRule="auto"/>
        <w:rPr>
          <w:rFonts w:ascii="Arial" w:hAnsi="Arial" w:cs="Arial"/>
          <w:sz w:val="24"/>
          <w:szCs w:val="24"/>
        </w:rPr>
      </w:pPr>
      <w:r w:rsidRPr="00F9797D">
        <w:rPr>
          <w:rFonts w:ascii="Arial" w:hAnsi="Arial" w:cs="Arial"/>
          <w:sz w:val="24"/>
          <w:szCs w:val="24"/>
        </w:rPr>
        <w:t>has effective governance in place for securing the above.</w:t>
      </w:r>
    </w:p>
    <w:p w14:paraId="4ED5D2B4" w14:textId="77777777" w:rsidR="00F9797D" w:rsidRPr="00F9797D" w:rsidRDefault="00F9797D" w:rsidP="00F9797D">
      <w:pPr>
        <w:spacing w:after="0" w:line="240" w:lineRule="auto"/>
        <w:rPr>
          <w:rFonts w:ascii="Arial" w:hAnsi="Arial" w:cs="Arial"/>
          <w:sz w:val="24"/>
          <w:szCs w:val="24"/>
        </w:rPr>
      </w:pPr>
      <w:r w:rsidRPr="00F9797D">
        <w:rPr>
          <w:rFonts w:ascii="Arial" w:hAnsi="Arial" w:cs="Arial"/>
          <w:sz w:val="24"/>
          <w:szCs w:val="24"/>
        </w:rPr>
        <w:t> </w:t>
      </w:r>
    </w:p>
    <w:p w14:paraId="7C0111B0" w14:textId="5499B5D2" w:rsidR="00F9797D" w:rsidRPr="00F9797D" w:rsidRDefault="00F9797D" w:rsidP="00F9797D">
      <w:pPr>
        <w:spacing w:after="0" w:line="240" w:lineRule="auto"/>
        <w:rPr>
          <w:rFonts w:ascii="Arial" w:hAnsi="Arial" w:cs="Arial"/>
          <w:sz w:val="24"/>
          <w:szCs w:val="24"/>
        </w:rPr>
      </w:pPr>
      <w:r>
        <w:rPr>
          <w:rFonts w:ascii="Arial" w:hAnsi="Arial" w:cs="Arial"/>
          <w:sz w:val="24"/>
          <w:szCs w:val="24"/>
        </w:rPr>
        <w:t>The Council a</w:t>
      </w:r>
      <w:r w:rsidRPr="00F9797D">
        <w:rPr>
          <w:rFonts w:ascii="Arial" w:hAnsi="Arial" w:cs="Arial"/>
          <w:sz w:val="24"/>
          <w:szCs w:val="24"/>
        </w:rPr>
        <w:t>lso requested for the following themes to be reviewed to inform the assessment:</w:t>
      </w:r>
    </w:p>
    <w:p w14:paraId="50108605" w14:textId="27E1100F" w:rsidR="00F9797D" w:rsidRPr="00F9797D" w:rsidRDefault="00F9797D" w:rsidP="002B659B">
      <w:pPr>
        <w:numPr>
          <w:ilvl w:val="0"/>
          <w:numId w:val="22"/>
        </w:numPr>
        <w:tabs>
          <w:tab w:val="left" w:pos="720"/>
        </w:tabs>
        <w:spacing w:after="0" w:line="240" w:lineRule="auto"/>
        <w:rPr>
          <w:rFonts w:ascii="Arial" w:hAnsi="Arial" w:cs="Arial"/>
          <w:sz w:val="24"/>
          <w:szCs w:val="24"/>
        </w:rPr>
      </w:pPr>
      <w:r w:rsidRPr="00F9797D">
        <w:rPr>
          <w:rFonts w:ascii="Arial" w:hAnsi="Arial" w:cs="Arial"/>
          <w:sz w:val="24"/>
          <w:szCs w:val="24"/>
        </w:rPr>
        <w:t>Member/officer relations</w:t>
      </w:r>
      <w:r>
        <w:rPr>
          <w:rFonts w:ascii="Arial" w:hAnsi="Arial" w:cs="Arial"/>
          <w:sz w:val="24"/>
          <w:szCs w:val="24"/>
        </w:rPr>
        <w:t>;</w:t>
      </w:r>
    </w:p>
    <w:p w14:paraId="24F25C0A" w14:textId="0031CFF7" w:rsidR="00F9797D" w:rsidRPr="00F9797D" w:rsidRDefault="00F9797D" w:rsidP="002B659B">
      <w:pPr>
        <w:numPr>
          <w:ilvl w:val="0"/>
          <w:numId w:val="22"/>
        </w:numPr>
        <w:tabs>
          <w:tab w:val="left" w:pos="720"/>
        </w:tabs>
        <w:spacing w:after="0" w:line="240" w:lineRule="auto"/>
        <w:rPr>
          <w:rFonts w:ascii="Arial" w:hAnsi="Arial" w:cs="Arial"/>
          <w:sz w:val="24"/>
          <w:szCs w:val="24"/>
        </w:rPr>
      </w:pPr>
      <w:r w:rsidRPr="00F9797D">
        <w:rPr>
          <w:rFonts w:ascii="Arial" w:hAnsi="Arial" w:cs="Arial"/>
          <w:sz w:val="24"/>
          <w:szCs w:val="24"/>
        </w:rPr>
        <w:t>Sustainability (finance, demand, transformation)</w:t>
      </w:r>
      <w:r>
        <w:rPr>
          <w:rFonts w:ascii="Arial" w:hAnsi="Arial" w:cs="Arial"/>
          <w:sz w:val="24"/>
          <w:szCs w:val="24"/>
        </w:rPr>
        <w:t>;</w:t>
      </w:r>
    </w:p>
    <w:p w14:paraId="00C1A688" w14:textId="5C45E99E" w:rsidR="00F9797D" w:rsidRPr="00F9797D" w:rsidRDefault="00F9797D" w:rsidP="002B659B">
      <w:pPr>
        <w:numPr>
          <w:ilvl w:val="0"/>
          <w:numId w:val="22"/>
        </w:numPr>
        <w:tabs>
          <w:tab w:val="left" w:pos="720"/>
        </w:tabs>
        <w:spacing w:after="0" w:line="240" w:lineRule="auto"/>
        <w:rPr>
          <w:rFonts w:ascii="Arial" w:hAnsi="Arial" w:cs="Arial"/>
          <w:sz w:val="24"/>
          <w:szCs w:val="24"/>
        </w:rPr>
      </w:pPr>
      <w:r w:rsidRPr="00F9797D">
        <w:rPr>
          <w:rFonts w:ascii="Arial" w:hAnsi="Arial" w:cs="Arial"/>
          <w:sz w:val="24"/>
          <w:szCs w:val="24"/>
        </w:rPr>
        <w:t>The Marmot policy commitment</w:t>
      </w:r>
      <w:r>
        <w:rPr>
          <w:rFonts w:ascii="Arial" w:hAnsi="Arial" w:cs="Arial"/>
          <w:sz w:val="24"/>
          <w:szCs w:val="24"/>
        </w:rPr>
        <w:t xml:space="preserve">; and </w:t>
      </w:r>
    </w:p>
    <w:p w14:paraId="201E5A0B" w14:textId="01203B87" w:rsidR="00F9797D" w:rsidRPr="00F9797D" w:rsidRDefault="00F9797D" w:rsidP="002B659B">
      <w:pPr>
        <w:numPr>
          <w:ilvl w:val="0"/>
          <w:numId w:val="22"/>
        </w:numPr>
        <w:tabs>
          <w:tab w:val="left" w:pos="720"/>
        </w:tabs>
        <w:spacing w:after="0" w:line="240" w:lineRule="auto"/>
        <w:rPr>
          <w:rFonts w:ascii="Arial" w:hAnsi="Arial" w:cs="Arial"/>
          <w:sz w:val="24"/>
          <w:szCs w:val="24"/>
        </w:rPr>
      </w:pPr>
      <w:r w:rsidRPr="00F9797D">
        <w:rPr>
          <w:rFonts w:ascii="Arial" w:hAnsi="Arial" w:cs="Arial"/>
          <w:sz w:val="24"/>
          <w:szCs w:val="24"/>
        </w:rPr>
        <w:t>The Discovery Phase (federation)</w:t>
      </w:r>
      <w:r>
        <w:rPr>
          <w:rFonts w:ascii="Arial" w:hAnsi="Arial" w:cs="Arial"/>
          <w:sz w:val="24"/>
          <w:szCs w:val="24"/>
        </w:rPr>
        <w:t>.</w:t>
      </w:r>
    </w:p>
    <w:p w14:paraId="4ED755FF" w14:textId="77777777" w:rsidR="00B50CC3" w:rsidRDefault="00F9797D" w:rsidP="002B659B">
      <w:pPr>
        <w:spacing w:after="0" w:line="240" w:lineRule="auto"/>
        <w:rPr>
          <w:rFonts w:ascii="Arial" w:hAnsi="Arial" w:cs="Arial"/>
          <w:sz w:val="24"/>
          <w:szCs w:val="24"/>
        </w:rPr>
      </w:pPr>
      <w:r w:rsidRPr="00F9797D">
        <w:rPr>
          <w:rFonts w:ascii="Arial" w:hAnsi="Arial" w:cs="Arial"/>
          <w:sz w:val="24"/>
          <w:szCs w:val="24"/>
        </w:rPr>
        <w:t> </w:t>
      </w:r>
    </w:p>
    <w:p w14:paraId="58DA46B9" w14:textId="033978AE" w:rsidR="00F9797D" w:rsidRPr="00F9797D" w:rsidRDefault="00F9797D" w:rsidP="002B659B">
      <w:pPr>
        <w:spacing w:after="0" w:line="240" w:lineRule="auto"/>
        <w:rPr>
          <w:rFonts w:ascii="Arial" w:hAnsi="Arial" w:cs="Arial"/>
          <w:sz w:val="24"/>
          <w:szCs w:val="24"/>
        </w:rPr>
      </w:pPr>
      <w:r w:rsidRPr="00F9797D">
        <w:rPr>
          <w:rFonts w:ascii="Arial" w:hAnsi="Arial" w:cs="Arial"/>
          <w:sz w:val="24"/>
          <w:szCs w:val="24"/>
        </w:rPr>
        <w:t>Throughout the PPA leadership, culture and readiness to deliver were also considered.</w:t>
      </w:r>
    </w:p>
    <w:p w14:paraId="2C914BDA" w14:textId="77777777" w:rsidR="00F9797D" w:rsidRDefault="00F9797D" w:rsidP="002B659B">
      <w:pPr>
        <w:spacing w:after="0" w:line="240" w:lineRule="auto"/>
        <w:rPr>
          <w:rFonts w:ascii="Arial" w:hAnsi="Arial" w:cs="Arial"/>
          <w:sz w:val="24"/>
          <w:szCs w:val="24"/>
        </w:rPr>
      </w:pPr>
    </w:p>
    <w:p w14:paraId="10E63986" w14:textId="3038BA58" w:rsidR="00F9797D" w:rsidRPr="00F9797D" w:rsidRDefault="00F9797D" w:rsidP="002B659B">
      <w:pPr>
        <w:spacing w:after="0" w:line="240" w:lineRule="auto"/>
        <w:rPr>
          <w:rFonts w:ascii="Arial" w:hAnsi="Arial" w:cs="Arial"/>
          <w:sz w:val="24"/>
          <w:szCs w:val="24"/>
        </w:rPr>
      </w:pPr>
      <w:r>
        <w:rPr>
          <w:rFonts w:ascii="Arial" w:hAnsi="Arial" w:cs="Arial"/>
          <w:sz w:val="24"/>
          <w:szCs w:val="24"/>
        </w:rPr>
        <w:t xml:space="preserve">The PPA made 15 recommendations to the Council. The </w:t>
      </w:r>
      <w:r w:rsidRPr="00D87858">
        <w:rPr>
          <w:rFonts w:ascii="Arial" w:hAnsi="Arial" w:cs="Arial"/>
          <w:sz w:val="24"/>
          <w:szCs w:val="24"/>
        </w:rPr>
        <w:t xml:space="preserve">Council </w:t>
      </w:r>
      <w:r w:rsidR="00D87858">
        <w:rPr>
          <w:rFonts w:ascii="Arial" w:hAnsi="Arial" w:cs="Arial"/>
          <w:sz w:val="24"/>
          <w:szCs w:val="24"/>
        </w:rPr>
        <w:t xml:space="preserve">has drafted a </w:t>
      </w:r>
      <w:r w:rsidRPr="00D87858">
        <w:rPr>
          <w:rFonts w:ascii="Arial" w:hAnsi="Arial" w:cs="Arial"/>
          <w:sz w:val="24"/>
          <w:szCs w:val="24"/>
        </w:rPr>
        <w:t>response to the final PPA report</w:t>
      </w:r>
      <w:r w:rsidR="002B659B" w:rsidRPr="00D87858">
        <w:rPr>
          <w:rFonts w:ascii="Arial" w:hAnsi="Arial" w:cs="Arial"/>
          <w:sz w:val="24"/>
          <w:szCs w:val="24"/>
        </w:rPr>
        <w:t xml:space="preserve"> </w:t>
      </w:r>
      <w:r w:rsidR="00D87858">
        <w:rPr>
          <w:rFonts w:ascii="Arial" w:hAnsi="Arial" w:cs="Arial"/>
          <w:sz w:val="24"/>
          <w:szCs w:val="24"/>
        </w:rPr>
        <w:t xml:space="preserve">and developed </w:t>
      </w:r>
      <w:r w:rsidR="002B659B" w:rsidRPr="00D87858">
        <w:rPr>
          <w:rFonts w:ascii="Arial" w:hAnsi="Arial" w:cs="Arial"/>
          <w:sz w:val="24"/>
          <w:szCs w:val="24"/>
        </w:rPr>
        <w:t>an action plan to implement the recommendations</w:t>
      </w:r>
      <w:r w:rsidRPr="00D87858">
        <w:rPr>
          <w:rFonts w:ascii="Arial" w:hAnsi="Arial" w:cs="Arial"/>
          <w:sz w:val="24"/>
          <w:szCs w:val="24"/>
        </w:rPr>
        <w:t xml:space="preserve">. </w:t>
      </w:r>
      <w:r w:rsidRPr="00F9797D">
        <w:rPr>
          <w:rFonts w:ascii="Arial" w:hAnsi="Arial" w:cs="Arial"/>
          <w:sz w:val="24"/>
          <w:szCs w:val="24"/>
        </w:rPr>
        <w:t>The draft response and action plan are to be presented to the Governance and Audit Committee</w:t>
      </w:r>
      <w:r w:rsidR="00D87858">
        <w:rPr>
          <w:rFonts w:ascii="Arial" w:hAnsi="Arial" w:cs="Arial"/>
          <w:sz w:val="24"/>
          <w:szCs w:val="24"/>
        </w:rPr>
        <w:t xml:space="preserve"> early in the 2025/26 cycle</w:t>
      </w:r>
      <w:r w:rsidRPr="00F9797D">
        <w:rPr>
          <w:rFonts w:ascii="Arial" w:hAnsi="Arial" w:cs="Arial"/>
          <w:sz w:val="24"/>
          <w:szCs w:val="24"/>
        </w:rPr>
        <w:t>, who can make recommendations for change</w:t>
      </w:r>
      <w:r w:rsidR="002B659B">
        <w:rPr>
          <w:rFonts w:ascii="Arial" w:hAnsi="Arial" w:cs="Arial"/>
          <w:sz w:val="24"/>
          <w:szCs w:val="24"/>
        </w:rPr>
        <w:t>s.</w:t>
      </w:r>
    </w:p>
    <w:p w14:paraId="1B2C68E2" w14:textId="61F33DCA" w:rsidR="008E1A9A" w:rsidRDefault="008E1A9A" w:rsidP="00F9797D">
      <w:pPr>
        <w:spacing w:after="0" w:line="240" w:lineRule="auto"/>
        <w:rPr>
          <w:rFonts w:ascii="Arial" w:hAnsi="Arial" w:cs="Arial"/>
          <w:sz w:val="24"/>
          <w:szCs w:val="24"/>
        </w:rPr>
      </w:pPr>
    </w:p>
    <w:p w14:paraId="7593E057" w14:textId="77777777" w:rsidR="00080DA9" w:rsidRPr="008E1A9A" w:rsidRDefault="00080DA9" w:rsidP="00080DA9">
      <w:pPr>
        <w:spacing w:after="0" w:line="240" w:lineRule="auto"/>
        <w:rPr>
          <w:rFonts w:ascii="Arial" w:hAnsi="Arial" w:cs="Arial"/>
          <w:sz w:val="24"/>
          <w:szCs w:val="24"/>
        </w:rPr>
      </w:pPr>
      <w:bookmarkStart w:id="25" w:name="_Hlk192518879"/>
      <w:r w:rsidRPr="00080DA9">
        <w:rPr>
          <w:rFonts w:ascii="Arial" w:hAnsi="Arial" w:cs="Arial"/>
          <w:sz w:val="24"/>
          <w:szCs w:val="24"/>
        </w:rPr>
        <w:t>The remit of the Strategic Commercial and Commission Board focuses on the strategic direction of the Council’s commercial activities including the commissioning and procurement of the organisations third party spend</w:t>
      </w:r>
      <w:bookmarkEnd w:id="25"/>
      <w:r w:rsidRPr="00080DA9">
        <w:rPr>
          <w:rFonts w:ascii="Arial" w:hAnsi="Arial" w:cs="Arial"/>
          <w:sz w:val="24"/>
          <w:szCs w:val="24"/>
        </w:rPr>
        <w:t>.</w:t>
      </w:r>
      <w:r w:rsidRPr="008E1A9A">
        <w:rPr>
          <w:rFonts w:ascii="Arial" w:hAnsi="Arial" w:cs="Arial"/>
          <w:sz w:val="24"/>
          <w:szCs w:val="24"/>
        </w:rPr>
        <w:t xml:space="preserve">  </w:t>
      </w:r>
    </w:p>
    <w:p w14:paraId="3E14BF56" w14:textId="77777777" w:rsidR="00080DA9" w:rsidRPr="008E1A9A" w:rsidRDefault="00080DA9" w:rsidP="00F9797D">
      <w:pPr>
        <w:spacing w:after="0" w:line="240" w:lineRule="auto"/>
        <w:rPr>
          <w:rFonts w:ascii="Arial" w:hAnsi="Arial" w:cs="Arial"/>
          <w:sz w:val="24"/>
          <w:szCs w:val="24"/>
        </w:rPr>
      </w:pPr>
    </w:p>
    <w:bookmarkEnd w:id="24"/>
    <w:p w14:paraId="0ED3E6C5" w14:textId="77777777" w:rsidR="008E1A9A" w:rsidRPr="00DC0FD3" w:rsidRDefault="008E1A9A" w:rsidP="008E1A9A">
      <w:pPr>
        <w:pStyle w:val="Heading1"/>
        <w:spacing w:before="0" w:line="240" w:lineRule="auto"/>
        <w:rPr>
          <w:rFonts w:ascii="Arial" w:eastAsiaTheme="minorEastAsia" w:hAnsi="Arial" w:cs="Arial"/>
          <w:iCs/>
          <w:color w:val="C00000"/>
          <w:spacing w:val="-1"/>
          <w:sz w:val="24"/>
          <w:szCs w:val="24"/>
        </w:rPr>
      </w:pPr>
      <w:r w:rsidRPr="00DC0FD3">
        <w:rPr>
          <w:rFonts w:ascii="Arial" w:eastAsiaTheme="minorEastAsia" w:hAnsi="Arial" w:cs="Arial"/>
          <w:iCs/>
          <w:color w:val="C00000"/>
          <w:spacing w:val="-1"/>
          <w:sz w:val="24"/>
          <w:szCs w:val="24"/>
        </w:rPr>
        <w:t>Areas for Further Development</w:t>
      </w:r>
    </w:p>
    <w:p w14:paraId="16B9D26A" w14:textId="77777777" w:rsidR="00D87858" w:rsidRDefault="00343857" w:rsidP="00D87858">
      <w:pPr>
        <w:pStyle w:val="ListParagraph"/>
        <w:numPr>
          <w:ilvl w:val="0"/>
          <w:numId w:val="2"/>
        </w:numPr>
        <w:rPr>
          <w:rFonts w:ascii="Arial" w:hAnsi="Arial" w:cs="Arial"/>
        </w:rPr>
      </w:pPr>
      <w:r w:rsidRPr="00F9797D">
        <w:rPr>
          <w:rFonts w:ascii="Arial" w:hAnsi="Arial" w:cs="Arial"/>
        </w:rPr>
        <w:t xml:space="preserve">Undertake </w:t>
      </w:r>
      <w:r w:rsidR="00F9797D" w:rsidRPr="00F9797D">
        <w:rPr>
          <w:rFonts w:ascii="Arial" w:hAnsi="Arial" w:cs="Arial"/>
        </w:rPr>
        <w:t>the</w:t>
      </w:r>
      <w:r w:rsidR="00386B00" w:rsidRPr="00F9797D">
        <w:rPr>
          <w:rFonts w:ascii="Arial" w:hAnsi="Arial" w:cs="Arial"/>
        </w:rPr>
        <w:t xml:space="preserve"> annual</w:t>
      </w:r>
      <w:r w:rsidRPr="00F9797D">
        <w:rPr>
          <w:rFonts w:ascii="Arial" w:hAnsi="Arial" w:cs="Arial"/>
        </w:rPr>
        <w:t xml:space="preserve"> Corporate Self</w:t>
      </w:r>
      <w:r w:rsidR="00B645CC" w:rsidRPr="00F9797D">
        <w:rPr>
          <w:rFonts w:ascii="Arial" w:hAnsi="Arial" w:cs="Arial"/>
        </w:rPr>
        <w:t>-Assessment</w:t>
      </w:r>
    </w:p>
    <w:p w14:paraId="56297263" w14:textId="15B42B23" w:rsidR="00F9797D" w:rsidRDefault="00D87858" w:rsidP="00D87858">
      <w:pPr>
        <w:pStyle w:val="ListParagraph"/>
        <w:numPr>
          <w:ilvl w:val="0"/>
          <w:numId w:val="2"/>
        </w:numPr>
        <w:rPr>
          <w:rFonts w:ascii="Arial" w:hAnsi="Arial" w:cs="Arial"/>
        </w:rPr>
      </w:pPr>
      <w:r>
        <w:rPr>
          <w:rFonts w:ascii="Arial" w:hAnsi="Arial" w:cs="Arial"/>
        </w:rPr>
        <w:t xml:space="preserve">Implement the PPA action plan </w:t>
      </w:r>
    </w:p>
    <w:p w14:paraId="6BC8BAAB" w14:textId="77777777" w:rsidR="00080DA9" w:rsidRDefault="00B645CC" w:rsidP="00D87858">
      <w:pPr>
        <w:pStyle w:val="ListParagraph"/>
        <w:numPr>
          <w:ilvl w:val="0"/>
          <w:numId w:val="2"/>
        </w:numPr>
        <w:rPr>
          <w:rFonts w:ascii="Arial" w:hAnsi="Arial" w:cs="Arial"/>
        </w:rPr>
      </w:pPr>
      <w:r w:rsidRPr="00F9797D">
        <w:rPr>
          <w:rFonts w:ascii="Arial" w:hAnsi="Arial" w:cs="Arial"/>
        </w:rPr>
        <w:t>Review of the business planning process and review of business plans aligned to the Corporate Plan</w:t>
      </w:r>
      <w:r w:rsidR="00F9797D">
        <w:rPr>
          <w:rFonts w:ascii="Arial" w:hAnsi="Arial" w:cs="Arial"/>
        </w:rPr>
        <w:t xml:space="preserve"> and corporate developments.</w:t>
      </w:r>
    </w:p>
    <w:p w14:paraId="6CE2E227" w14:textId="3B7427EB" w:rsidR="00C43CEA" w:rsidRDefault="00080DA9" w:rsidP="00D87858">
      <w:pPr>
        <w:pStyle w:val="ListParagraph"/>
        <w:numPr>
          <w:ilvl w:val="0"/>
          <w:numId w:val="2"/>
        </w:numPr>
        <w:rPr>
          <w:rFonts w:ascii="Arial" w:hAnsi="Arial" w:cs="Arial"/>
        </w:rPr>
      </w:pPr>
      <w:r>
        <w:rPr>
          <w:rFonts w:ascii="Arial" w:hAnsi="Arial" w:cs="Arial"/>
        </w:rPr>
        <w:t xml:space="preserve">Undertake a review of the </w:t>
      </w:r>
      <w:r w:rsidRPr="00080DA9">
        <w:rPr>
          <w:rFonts w:ascii="Arial" w:hAnsi="Arial" w:cs="Arial"/>
        </w:rPr>
        <w:t>Strategic Commercial and Commission Board</w:t>
      </w:r>
      <w:r>
        <w:rPr>
          <w:rFonts w:ascii="Arial" w:hAnsi="Arial" w:cs="Arial"/>
        </w:rPr>
        <w:t xml:space="preserve"> to consider how best to take th</w:t>
      </w:r>
      <w:r w:rsidRPr="00B50CC3">
        <w:rPr>
          <w:rFonts w:ascii="Arial" w:hAnsi="Arial" w:cs="Arial"/>
        </w:rPr>
        <w:t>is work forward.</w:t>
      </w:r>
    </w:p>
    <w:p w14:paraId="3CA30305" w14:textId="5BF01D0E" w:rsidR="00D87858" w:rsidRPr="00B50CC3" w:rsidRDefault="00D87858" w:rsidP="00D87858">
      <w:pPr>
        <w:pStyle w:val="ListParagraph"/>
        <w:numPr>
          <w:ilvl w:val="0"/>
          <w:numId w:val="2"/>
        </w:numPr>
        <w:rPr>
          <w:rFonts w:ascii="Arial" w:hAnsi="Arial" w:cs="Arial"/>
        </w:rPr>
      </w:pPr>
      <w:r>
        <w:rPr>
          <w:rFonts w:ascii="Arial" w:hAnsi="Arial" w:cs="Arial"/>
        </w:rPr>
        <w:t xml:space="preserve">Review the Performance Management Framework alongside the framework and arrangements undertaken in Torfaen Council. </w:t>
      </w:r>
    </w:p>
    <w:p w14:paraId="7C9F1973" w14:textId="77777777" w:rsidR="007D434E" w:rsidRDefault="007D434E" w:rsidP="007D434E">
      <w:pPr>
        <w:pStyle w:val="ListParagraph"/>
        <w:jc w:val="both"/>
        <w:rPr>
          <w:rFonts w:ascii="Arial" w:hAnsi="Arial" w:cs="Arial"/>
          <w:sz w:val="22"/>
          <w:szCs w:val="22"/>
        </w:rPr>
      </w:pPr>
    </w:p>
    <w:p w14:paraId="684889B0" w14:textId="77777777" w:rsidR="00A406FD" w:rsidRDefault="00A406FD" w:rsidP="007D434E">
      <w:pPr>
        <w:pStyle w:val="ListParagraph"/>
        <w:jc w:val="both"/>
        <w:rPr>
          <w:rFonts w:ascii="Arial" w:hAnsi="Arial" w:cs="Arial"/>
          <w:sz w:val="22"/>
          <w:szCs w:val="22"/>
        </w:rPr>
      </w:pPr>
    </w:p>
    <w:p w14:paraId="75E6A5AE" w14:textId="77777777" w:rsidR="00A406FD" w:rsidRDefault="00A406FD" w:rsidP="007D434E">
      <w:pPr>
        <w:pStyle w:val="ListParagraph"/>
        <w:jc w:val="both"/>
        <w:rPr>
          <w:rFonts w:ascii="Arial" w:hAnsi="Arial" w:cs="Arial"/>
          <w:sz w:val="22"/>
          <w:szCs w:val="22"/>
        </w:rPr>
      </w:pPr>
    </w:p>
    <w:p w14:paraId="35D618A0" w14:textId="77777777" w:rsidR="00A406FD" w:rsidRDefault="00A406FD" w:rsidP="007D434E">
      <w:pPr>
        <w:pStyle w:val="ListParagraph"/>
        <w:jc w:val="both"/>
        <w:rPr>
          <w:rFonts w:ascii="Arial" w:hAnsi="Arial" w:cs="Arial"/>
          <w:sz w:val="22"/>
          <w:szCs w:val="22"/>
        </w:rPr>
      </w:pPr>
    </w:p>
    <w:p w14:paraId="27F25FBA" w14:textId="77777777" w:rsidR="00A406FD" w:rsidRDefault="00A406FD" w:rsidP="007D434E">
      <w:pPr>
        <w:pStyle w:val="ListParagraph"/>
        <w:jc w:val="both"/>
        <w:rPr>
          <w:rFonts w:ascii="Arial" w:hAnsi="Arial" w:cs="Arial"/>
          <w:sz w:val="22"/>
          <w:szCs w:val="22"/>
        </w:rPr>
      </w:pPr>
    </w:p>
    <w:p w14:paraId="32AADB5F" w14:textId="77777777" w:rsidR="00A406FD" w:rsidRDefault="00A406FD" w:rsidP="007D434E">
      <w:pPr>
        <w:pStyle w:val="ListParagraph"/>
        <w:jc w:val="both"/>
        <w:rPr>
          <w:rFonts w:ascii="Arial" w:hAnsi="Arial" w:cs="Arial"/>
          <w:sz w:val="22"/>
          <w:szCs w:val="22"/>
        </w:rPr>
      </w:pPr>
    </w:p>
    <w:p w14:paraId="45E2AF38" w14:textId="77777777" w:rsidR="00A406FD" w:rsidRDefault="00A406FD" w:rsidP="007D434E">
      <w:pPr>
        <w:pStyle w:val="ListParagraph"/>
        <w:jc w:val="both"/>
        <w:rPr>
          <w:rFonts w:ascii="Arial" w:hAnsi="Arial" w:cs="Arial"/>
          <w:sz w:val="22"/>
          <w:szCs w:val="22"/>
        </w:rPr>
      </w:pPr>
    </w:p>
    <w:tbl>
      <w:tblPr>
        <w:tblW w:w="106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8E1A9A" w:rsidRPr="0086521F" w14:paraId="74184EFD" w14:textId="77777777" w:rsidTr="008E1A9A">
        <w:tc>
          <w:tcPr>
            <w:tcW w:w="10682" w:type="dxa"/>
            <w:shd w:val="clear" w:color="auto" w:fill="C00000"/>
          </w:tcPr>
          <w:p w14:paraId="2D42BB4D" w14:textId="77777777" w:rsidR="008E1A9A" w:rsidRPr="0086521F" w:rsidRDefault="008E1A9A" w:rsidP="0060759C">
            <w:pPr>
              <w:widowControl w:val="0"/>
              <w:autoSpaceDE w:val="0"/>
              <w:autoSpaceDN w:val="0"/>
              <w:adjustRightInd w:val="0"/>
              <w:jc w:val="center"/>
              <w:rPr>
                <w:rFonts w:ascii="Arial" w:hAnsi="Arial" w:cs="Arial"/>
                <w:b/>
                <w:bCs/>
                <w:color w:val="FFFFFF"/>
                <w:spacing w:val="-1"/>
              </w:rPr>
            </w:pPr>
            <w:r w:rsidRPr="0086521F">
              <w:rPr>
                <w:rFonts w:ascii="Arial" w:hAnsi="Arial" w:cs="Arial"/>
                <w:b/>
                <w:bCs/>
                <w:color w:val="FFFFFF"/>
                <w:spacing w:val="-1"/>
              </w:rPr>
              <w:lastRenderedPageBreak/>
              <w:t>Core Principle E - Developing the entity’s capacity, including the capability of its leadership and the individuals within it</w:t>
            </w:r>
          </w:p>
        </w:tc>
      </w:tr>
    </w:tbl>
    <w:p w14:paraId="68E90972" w14:textId="77777777" w:rsidR="00E541D7" w:rsidRDefault="00E541D7" w:rsidP="00E541D7">
      <w:pPr>
        <w:pStyle w:val="Heading1"/>
        <w:spacing w:before="0" w:line="240" w:lineRule="auto"/>
        <w:rPr>
          <w:i/>
        </w:rPr>
      </w:pPr>
    </w:p>
    <w:p w14:paraId="31D7ADE9" w14:textId="7D1DDCD0" w:rsidR="00F91C3E" w:rsidRPr="008E1A9A" w:rsidRDefault="00F91C3E" w:rsidP="00E541D7">
      <w:pPr>
        <w:pStyle w:val="Heading1"/>
        <w:spacing w:before="0" w:line="240" w:lineRule="auto"/>
        <w:rPr>
          <w:rFonts w:ascii="Arial" w:eastAsiaTheme="minorEastAsia" w:hAnsi="Arial" w:cs="Arial"/>
          <w:iCs/>
          <w:color w:val="C00000"/>
          <w:spacing w:val="-1"/>
          <w:sz w:val="24"/>
          <w:szCs w:val="24"/>
        </w:rPr>
      </w:pPr>
      <w:r w:rsidRPr="008E1A9A">
        <w:rPr>
          <w:rFonts w:ascii="Arial" w:eastAsiaTheme="minorEastAsia" w:hAnsi="Arial" w:cs="Arial"/>
          <w:iCs/>
          <w:color w:val="C00000"/>
          <w:spacing w:val="-1"/>
          <w:sz w:val="24"/>
          <w:szCs w:val="24"/>
        </w:rPr>
        <w:t>How we do this</w:t>
      </w:r>
    </w:p>
    <w:p w14:paraId="3A379F95" w14:textId="44436F66" w:rsidR="00CA53DF" w:rsidRDefault="00CA53DF" w:rsidP="008E1A9A">
      <w:pPr>
        <w:spacing w:after="0" w:line="240" w:lineRule="auto"/>
        <w:rPr>
          <w:rFonts w:ascii="Arial" w:hAnsi="Arial" w:cs="Arial"/>
          <w:sz w:val="24"/>
          <w:szCs w:val="24"/>
        </w:rPr>
      </w:pPr>
      <w:bookmarkStart w:id="26" w:name="_Hlk142470352"/>
      <w:r w:rsidRPr="008E1A9A">
        <w:rPr>
          <w:rFonts w:ascii="Arial" w:hAnsi="Arial" w:cs="Arial"/>
          <w:sz w:val="24"/>
          <w:szCs w:val="24"/>
        </w:rPr>
        <w:t>Blaenau Gwent ha</w:t>
      </w:r>
      <w:r w:rsidR="00386B00" w:rsidRPr="008E1A9A">
        <w:rPr>
          <w:rFonts w:ascii="Arial" w:hAnsi="Arial" w:cs="Arial"/>
          <w:sz w:val="24"/>
          <w:szCs w:val="24"/>
        </w:rPr>
        <w:t xml:space="preserve">s 33 </w:t>
      </w:r>
      <w:r w:rsidRPr="008E1A9A">
        <w:rPr>
          <w:rFonts w:ascii="Arial" w:hAnsi="Arial" w:cs="Arial"/>
          <w:sz w:val="24"/>
          <w:szCs w:val="24"/>
        </w:rPr>
        <w:t>elected members who collectively make up the decision making body for the Authority.</w:t>
      </w:r>
      <w:r w:rsidR="00A51D5D" w:rsidRPr="008E1A9A">
        <w:rPr>
          <w:rFonts w:ascii="Arial" w:hAnsi="Arial" w:cs="Arial"/>
          <w:sz w:val="24"/>
          <w:szCs w:val="24"/>
        </w:rPr>
        <w:t xml:space="preserve"> </w:t>
      </w:r>
      <w:r w:rsidRPr="008E1A9A">
        <w:rPr>
          <w:rFonts w:ascii="Arial" w:hAnsi="Arial" w:cs="Arial"/>
          <w:sz w:val="24"/>
          <w:szCs w:val="24"/>
        </w:rPr>
        <w:t xml:space="preserve">This is complemented by an officer structure of trained and experienced people.  </w:t>
      </w:r>
    </w:p>
    <w:p w14:paraId="478EA8A4" w14:textId="77777777" w:rsidR="008E1A9A" w:rsidRPr="008E1A9A" w:rsidRDefault="008E1A9A" w:rsidP="008E1A9A">
      <w:pPr>
        <w:spacing w:after="0" w:line="240" w:lineRule="auto"/>
        <w:rPr>
          <w:rFonts w:ascii="Arial" w:hAnsi="Arial" w:cs="Arial"/>
          <w:sz w:val="24"/>
          <w:szCs w:val="24"/>
        </w:rPr>
      </w:pPr>
    </w:p>
    <w:p w14:paraId="02F1EC1A" w14:textId="58922BFA" w:rsidR="00CA53DF" w:rsidRDefault="00CA53DF" w:rsidP="008E1A9A">
      <w:pPr>
        <w:spacing w:after="0" w:line="240" w:lineRule="auto"/>
        <w:rPr>
          <w:rFonts w:ascii="Arial" w:hAnsi="Arial" w:cs="Arial"/>
          <w:sz w:val="24"/>
          <w:szCs w:val="24"/>
        </w:rPr>
      </w:pPr>
      <w:r w:rsidRPr="008E1A9A">
        <w:rPr>
          <w:rFonts w:ascii="Arial" w:hAnsi="Arial" w:cs="Arial"/>
          <w:sz w:val="24"/>
          <w:szCs w:val="24"/>
        </w:rPr>
        <w:t xml:space="preserve">Most policy decisions are developed by the </w:t>
      </w:r>
      <w:r w:rsidR="00386B00" w:rsidRPr="008E1A9A">
        <w:rPr>
          <w:rFonts w:ascii="Arial" w:hAnsi="Arial" w:cs="Arial"/>
          <w:sz w:val="24"/>
          <w:szCs w:val="24"/>
        </w:rPr>
        <w:t>Cabinet</w:t>
      </w:r>
      <w:r w:rsidRPr="008E1A9A">
        <w:rPr>
          <w:rFonts w:ascii="Arial" w:hAnsi="Arial" w:cs="Arial"/>
          <w:sz w:val="24"/>
          <w:szCs w:val="24"/>
        </w:rPr>
        <w:t>, which comprise</w:t>
      </w:r>
      <w:r w:rsidR="008A5398" w:rsidRPr="008E1A9A">
        <w:rPr>
          <w:rFonts w:ascii="Arial" w:hAnsi="Arial" w:cs="Arial"/>
          <w:sz w:val="24"/>
          <w:szCs w:val="24"/>
        </w:rPr>
        <w:t>s</w:t>
      </w:r>
      <w:r w:rsidRPr="008E1A9A">
        <w:rPr>
          <w:rFonts w:ascii="Arial" w:hAnsi="Arial" w:cs="Arial"/>
          <w:sz w:val="24"/>
          <w:szCs w:val="24"/>
        </w:rPr>
        <w:t xml:space="preserve"> the Leader </w:t>
      </w:r>
      <w:r w:rsidR="00D67A19">
        <w:rPr>
          <w:rFonts w:ascii="Arial" w:hAnsi="Arial" w:cs="Arial"/>
          <w:sz w:val="24"/>
          <w:szCs w:val="24"/>
        </w:rPr>
        <w:t xml:space="preserve">of the Council </w:t>
      </w:r>
      <w:r w:rsidRPr="008E1A9A">
        <w:rPr>
          <w:rFonts w:ascii="Arial" w:hAnsi="Arial" w:cs="Arial"/>
          <w:sz w:val="24"/>
          <w:szCs w:val="24"/>
        </w:rPr>
        <w:t xml:space="preserve">and </w:t>
      </w:r>
      <w:r w:rsidR="00A64EE2" w:rsidRPr="008E1A9A">
        <w:rPr>
          <w:rFonts w:ascii="Arial" w:hAnsi="Arial" w:cs="Arial"/>
          <w:sz w:val="24"/>
          <w:szCs w:val="24"/>
        </w:rPr>
        <w:t xml:space="preserve">four </w:t>
      </w:r>
      <w:r w:rsidRPr="008E1A9A">
        <w:rPr>
          <w:rFonts w:ascii="Arial" w:hAnsi="Arial" w:cs="Arial"/>
          <w:sz w:val="24"/>
          <w:szCs w:val="24"/>
        </w:rPr>
        <w:t>Members with individual portf</w:t>
      </w:r>
      <w:r w:rsidR="00400985" w:rsidRPr="008E1A9A">
        <w:rPr>
          <w:rFonts w:ascii="Arial" w:hAnsi="Arial" w:cs="Arial"/>
          <w:sz w:val="24"/>
          <w:szCs w:val="24"/>
        </w:rPr>
        <w:t>olio responsibilities.</w:t>
      </w:r>
      <w:r w:rsidR="008E1A9A">
        <w:rPr>
          <w:rFonts w:ascii="Arial" w:hAnsi="Arial" w:cs="Arial"/>
          <w:sz w:val="24"/>
          <w:szCs w:val="24"/>
        </w:rPr>
        <w:t xml:space="preserve"> </w:t>
      </w:r>
      <w:r w:rsidRPr="008E1A9A">
        <w:rPr>
          <w:rFonts w:ascii="Arial" w:hAnsi="Arial" w:cs="Arial"/>
          <w:sz w:val="24"/>
          <w:szCs w:val="24"/>
        </w:rPr>
        <w:t xml:space="preserve">The portfolios </w:t>
      </w:r>
      <w:r w:rsidR="00B50CC3">
        <w:rPr>
          <w:rFonts w:ascii="Arial" w:hAnsi="Arial" w:cs="Arial"/>
          <w:sz w:val="24"/>
          <w:szCs w:val="24"/>
        </w:rPr>
        <w:t xml:space="preserve">are </w:t>
      </w:r>
      <w:r w:rsidRPr="008E1A9A">
        <w:rPr>
          <w:rFonts w:ascii="Arial" w:hAnsi="Arial" w:cs="Arial"/>
          <w:sz w:val="24"/>
          <w:szCs w:val="24"/>
        </w:rPr>
        <w:t>agreed at the A</w:t>
      </w:r>
      <w:r w:rsidR="00F468ED" w:rsidRPr="008E1A9A">
        <w:rPr>
          <w:rFonts w:ascii="Arial" w:hAnsi="Arial" w:cs="Arial"/>
          <w:sz w:val="24"/>
          <w:szCs w:val="24"/>
        </w:rPr>
        <w:t xml:space="preserve">nnual </w:t>
      </w:r>
      <w:r w:rsidRPr="008E1A9A">
        <w:rPr>
          <w:rFonts w:ascii="Arial" w:hAnsi="Arial" w:cs="Arial"/>
          <w:sz w:val="24"/>
          <w:szCs w:val="24"/>
        </w:rPr>
        <w:t>G</w:t>
      </w:r>
      <w:r w:rsidR="00F468ED" w:rsidRPr="008E1A9A">
        <w:rPr>
          <w:rFonts w:ascii="Arial" w:hAnsi="Arial" w:cs="Arial"/>
          <w:sz w:val="24"/>
          <w:szCs w:val="24"/>
        </w:rPr>
        <w:t xml:space="preserve">eneral </w:t>
      </w:r>
      <w:r w:rsidRPr="008E1A9A">
        <w:rPr>
          <w:rFonts w:ascii="Arial" w:hAnsi="Arial" w:cs="Arial"/>
          <w:sz w:val="24"/>
          <w:szCs w:val="24"/>
        </w:rPr>
        <w:t>M</w:t>
      </w:r>
      <w:r w:rsidR="00F468ED" w:rsidRPr="008E1A9A">
        <w:rPr>
          <w:rFonts w:ascii="Arial" w:hAnsi="Arial" w:cs="Arial"/>
          <w:sz w:val="24"/>
          <w:szCs w:val="24"/>
        </w:rPr>
        <w:t>eeting (AGM) of</w:t>
      </w:r>
      <w:r w:rsidRPr="008E1A9A">
        <w:rPr>
          <w:rFonts w:ascii="Arial" w:hAnsi="Arial" w:cs="Arial"/>
          <w:sz w:val="24"/>
          <w:szCs w:val="24"/>
        </w:rPr>
        <w:t xml:space="preserve"> the Council in </w:t>
      </w:r>
      <w:r w:rsidR="00A51D5D" w:rsidRPr="008E1A9A">
        <w:rPr>
          <w:rFonts w:ascii="Arial" w:hAnsi="Arial" w:cs="Arial"/>
          <w:sz w:val="24"/>
          <w:szCs w:val="24"/>
        </w:rPr>
        <w:t xml:space="preserve">May </w:t>
      </w:r>
      <w:r w:rsidR="00B50CC3">
        <w:rPr>
          <w:rFonts w:ascii="Arial" w:hAnsi="Arial" w:cs="Arial"/>
          <w:sz w:val="24"/>
          <w:szCs w:val="24"/>
        </w:rPr>
        <w:t>of each year</w:t>
      </w:r>
      <w:r w:rsidR="00115EF5" w:rsidRPr="008E1A9A">
        <w:rPr>
          <w:rFonts w:ascii="Arial" w:hAnsi="Arial" w:cs="Arial"/>
          <w:sz w:val="24"/>
          <w:szCs w:val="24"/>
        </w:rPr>
        <w:t>.</w:t>
      </w:r>
    </w:p>
    <w:p w14:paraId="63CF2D58" w14:textId="77777777" w:rsidR="008E1A9A" w:rsidRPr="008E1A9A" w:rsidRDefault="008E1A9A" w:rsidP="008E1A9A">
      <w:pPr>
        <w:spacing w:after="0" w:line="240" w:lineRule="auto"/>
        <w:rPr>
          <w:rFonts w:ascii="Arial" w:hAnsi="Arial" w:cs="Arial"/>
          <w:sz w:val="24"/>
          <w:szCs w:val="24"/>
        </w:rPr>
      </w:pPr>
    </w:p>
    <w:p w14:paraId="15FB542D" w14:textId="269663B6" w:rsidR="00CA53DF" w:rsidRDefault="00CA53DF" w:rsidP="008E1A9A">
      <w:pPr>
        <w:spacing w:after="0" w:line="240" w:lineRule="auto"/>
        <w:rPr>
          <w:rFonts w:ascii="Arial" w:hAnsi="Arial" w:cs="Arial"/>
          <w:sz w:val="24"/>
          <w:szCs w:val="24"/>
        </w:rPr>
      </w:pPr>
      <w:bookmarkStart w:id="27" w:name="_Hlk142470289"/>
      <w:bookmarkEnd w:id="26"/>
      <w:r w:rsidRPr="008E1A9A">
        <w:rPr>
          <w:rFonts w:ascii="Arial" w:hAnsi="Arial" w:cs="Arial"/>
          <w:sz w:val="24"/>
          <w:szCs w:val="24"/>
        </w:rPr>
        <w:t xml:space="preserve">In addition to </w:t>
      </w:r>
      <w:r w:rsidR="00386B00" w:rsidRPr="008E1A9A">
        <w:rPr>
          <w:rFonts w:ascii="Arial" w:hAnsi="Arial" w:cs="Arial"/>
          <w:sz w:val="24"/>
          <w:szCs w:val="24"/>
        </w:rPr>
        <w:t>Cabinet</w:t>
      </w:r>
      <w:r w:rsidRPr="008E1A9A">
        <w:rPr>
          <w:rFonts w:ascii="Arial" w:hAnsi="Arial" w:cs="Arial"/>
          <w:sz w:val="24"/>
          <w:szCs w:val="24"/>
        </w:rPr>
        <w:t xml:space="preserve">, the Authority’s Committee structure comprises three decision making Committees (1 x Planning and 2 x Licensing), </w:t>
      </w:r>
      <w:r w:rsidR="008A5398" w:rsidRPr="008E1A9A">
        <w:rPr>
          <w:rFonts w:ascii="Arial" w:hAnsi="Arial" w:cs="Arial"/>
          <w:sz w:val="24"/>
          <w:szCs w:val="24"/>
        </w:rPr>
        <w:t>four</w:t>
      </w:r>
      <w:r w:rsidRPr="008E1A9A">
        <w:rPr>
          <w:rFonts w:ascii="Arial" w:hAnsi="Arial" w:cs="Arial"/>
          <w:sz w:val="24"/>
          <w:szCs w:val="24"/>
        </w:rPr>
        <w:t xml:space="preserve"> Scrutiny Committees,</w:t>
      </w:r>
      <w:r w:rsidR="008A5398" w:rsidRPr="008E1A9A">
        <w:rPr>
          <w:rFonts w:ascii="Arial" w:hAnsi="Arial" w:cs="Arial"/>
          <w:sz w:val="24"/>
          <w:szCs w:val="24"/>
        </w:rPr>
        <w:t xml:space="preserve"> </w:t>
      </w:r>
      <w:r w:rsidRPr="008E1A9A">
        <w:rPr>
          <w:rFonts w:ascii="Arial" w:hAnsi="Arial" w:cs="Arial"/>
          <w:sz w:val="24"/>
          <w:szCs w:val="24"/>
        </w:rPr>
        <w:t>a Standards Committee, a Democratic Services Committee and a</w:t>
      </w:r>
      <w:r w:rsidR="008A5398" w:rsidRPr="008E1A9A">
        <w:rPr>
          <w:rFonts w:ascii="Arial" w:hAnsi="Arial" w:cs="Arial"/>
          <w:sz w:val="24"/>
          <w:szCs w:val="24"/>
        </w:rPr>
        <w:t xml:space="preserve"> Governance and </w:t>
      </w:r>
      <w:r w:rsidRPr="008E1A9A">
        <w:rPr>
          <w:rFonts w:ascii="Arial" w:hAnsi="Arial" w:cs="Arial"/>
          <w:sz w:val="24"/>
          <w:szCs w:val="24"/>
        </w:rPr>
        <w:t xml:space="preserve">Audit Committee. </w:t>
      </w:r>
    </w:p>
    <w:p w14:paraId="303228C2" w14:textId="77777777" w:rsidR="008E1A9A" w:rsidRPr="008E1A9A" w:rsidRDefault="008E1A9A" w:rsidP="008E1A9A">
      <w:pPr>
        <w:spacing w:after="0" w:line="240" w:lineRule="auto"/>
        <w:rPr>
          <w:rFonts w:ascii="Arial" w:hAnsi="Arial" w:cs="Arial"/>
          <w:sz w:val="24"/>
          <w:szCs w:val="24"/>
        </w:rPr>
      </w:pPr>
    </w:p>
    <w:p w14:paraId="65D8F4B3" w14:textId="68D69094" w:rsidR="00CA53DF" w:rsidRDefault="00CA53DF" w:rsidP="008E1A9A">
      <w:pPr>
        <w:spacing w:after="0" w:line="240" w:lineRule="auto"/>
        <w:rPr>
          <w:rFonts w:ascii="Arial" w:hAnsi="Arial" w:cs="Arial"/>
          <w:sz w:val="24"/>
          <w:szCs w:val="24"/>
        </w:rPr>
      </w:pPr>
      <w:r w:rsidRPr="008E1A9A">
        <w:rPr>
          <w:rFonts w:ascii="Arial" w:hAnsi="Arial" w:cs="Arial"/>
          <w:sz w:val="24"/>
          <w:szCs w:val="24"/>
        </w:rPr>
        <w:t xml:space="preserve">Members are appointed to these Committees, each of which is supported by relevant officers.  Payments to Members are in line with the determinations of the Independent Remuneration Panel for Wales. </w:t>
      </w:r>
    </w:p>
    <w:bookmarkEnd w:id="27"/>
    <w:p w14:paraId="2E54087E" w14:textId="77777777" w:rsidR="00B50CC3" w:rsidRDefault="00B50CC3" w:rsidP="008E1A9A">
      <w:pPr>
        <w:spacing w:after="0" w:line="240" w:lineRule="auto"/>
        <w:rPr>
          <w:rFonts w:ascii="Arial" w:hAnsi="Arial" w:cs="Arial"/>
          <w:sz w:val="24"/>
          <w:szCs w:val="24"/>
        </w:rPr>
      </w:pPr>
    </w:p>
    <w:p w14:paraId="4F306A44" w14:textId="4580B5D8" w:rsidR="00F116DF" w:rsidRDefault="00CA53DF" w:rsidP="008E1A9A">
      <w:pPr>
        <w:spacing w:after="0" w:line="240" w:lineRule="auto"/>
        <w:rPr>
          <w:rFonts w:ascii="Arial" w:hAnsi="Arial" w:cs="Arial"/>
          <w:sz w:val="24"/>
          <w:szCs w:val="24"/>
        </w:rPr>
      </w:pPr>
      <w:r w:rsidRPr="008E1A9A">
        <w:rPr>
          <w:rFonts w:ascii="Arial" w:hAnsi="Arial" w:cs="Arial"/>
          <w:sz w:val="24"/>
          <w:szCs w:val="24"/>
        </w:rPr>
        <w:t xml:space="preserve">There are </w:t>
      </w:r>
      <w:r w:rsidR="00A64EE2" w:rsidRPr="008E1A9A">
        <w:rPr>
          <w:rFonts w:ascii="Arial" w:hAnsi="Arial" w:cs="Arial"/>
          <w:sz w:val="24"/>
          <w:szCs w:val="24"/>
        </w:rPr>
        <w:t xml:space="preserve">four </w:t>
      </w:r>
      <w:r w:rsidRPr="008E1A9A">
        <w:rPr>
          <w:rFonts w:ascii="Arial" w:hAnsi="Arial" w:cs="Arial"/>
          <w:sz w:val="24"/>
          <w:szCs w:val="24"/>
        </w:rPr>
        <w:t>statutory posts in place namely</w:t>
      </w:r>
      <w:r w:rsidR="00514D28" w:rsidRPr="008E1A9A">
        <w:rPr>
          <w:rFonts w:ascii="Arial" w:hAnsi="Arial" w:cs="Arial"/>
          <w:sz w:val="24"/>
          <w:szCs w:val="24"/>
        </w:rPr>
        <w:t>;</w:t>
      </w:r>
      <w:r w:rsidRPr="008E1A9A">
        <w:rPr>
          <w:rFonts w:ascii="Arial" w:hAnsi="Arial" w:cs="Arial"/>
          <w:sz w:val="24"/>
          <w:szCs w:val="24"/>
        </w:rPr>
        <w:t xml:space="preserve"> the Head of Paid Service, the Monitoring Officer</w:t>
      </w:r>
      <w:r w:rsidR="00A64EE2" w:rsidRPr="008E1A9A">
        <w:rPr>
          <w:rFonts w:ascii="Arial" w:hAnsi="Arial" w:cs="Arial"/>
          <w:sz w:val="24"/>
          <w:szCs w:val="24"/>
        </w:rPr>
        <w:t>, the Head of Democratic Services and</w:t>
      </w:r>
      <w:r w:rsidRPr="008E1A9A">
        <w:rPr>
          <w:rFonts w:ascii="Arial" w:hAnsi="Arial" w:cs="Arial"/>
          <w:sz w:val="24"/>
          <w:szCs w:val="24"/>
        </w:rPr>
        <w:t xml:space="preserve"> the Section 151 Officer.  These are satisfied by the appointments of the </w:t>
      </w:r>
      <w:r w:rsidR="00D67A19">
        <w:rPr>
          <w:rFonts w:ascii="Arial" w:hAnsi="Arial" w:cs="Arial"/>
          <w:sz w:val="24"/>
          <w:szCs w:val="24"/>
        </w:rPr>
        <w:t xml:space="preserve">Joint </w:t>
      </w:r>
      <w:r w:rsidR="00A11FCE" w:rsidRPr="008E1A9A">
        <w:rPr>
          <w:rFonts w:ascii="Arial" w:hAnsi="Arial" w:cs="Arial"/>
          <w:sz w:val="24"/>
          <w:szCs w:val="24"/>
        </w:rPr>
        <w:t>Chief Executive</w:t>
      </w:r>
      <w:r w:rsidRPr="008E1A9A">
        <w:rPr>
          <w:rFonts w:ascii="Arial" w:hAnsi="Arial" w:cs="Arial"/>
          <w:sz w:val="24"/>
          <w:szCs w:val="24"/>
        </w:rPr>
        <w:t>, the Head of Legal and Compliance</w:t>
      </w:r>
      <w:r w:rsidR="00A64EE2" w:rsidRPr="008E1A9A">
        <w:rPr>
          <w:rFonts w:ascii="Arial" w:hAnsi="Arial" w:cs="Arial"/>
          <w:sz w:val="24"/>
          <w:szCs w:val="24"/>
        </w:rPr>
        <w:t xml:space="preserve">, the Head of </w:t>
      </w:r>
      <w:r w:rsidR="00411A6E" w:rsidRPr="008E1A9A">
        <w:rPr>
          <w:rFonts w:ascii="Arial" w:hAnsi="Arial" w:cs="Arial"/>
          <w:sz w:val="24"/>
          <w:szCs w:val="24"/>
        </w:rPr>
        <w:t>Governance and Partnerships</w:t>
      </w:r>
      <w:r w:rsidR="00A64EE2" w:rsidRPr="008E1A9A">
        <w:rPr>
          <w:rFonts w:ascii="Arial" w:hAnsi="Arial" w:cs="Arial"/>
          <w:sz w:val="24"/>
          <w:szCs w:val="24"/>
        </w:rPr>
        <w:t xml:space="preserve"> </w:t>
      </w:r>
      <w:r w:rsidRPr="008E1A9A">
        <w:rPr>
          <w:rFonts w:ascii="Arial" w:hAnsi="Arial" w:cs="Arial"/>
          <w:sz w:val="24"/>
          <w:szCs w:val="24"/>
        </w:rPr>
        <w:t xml:space="preserve">and the </w:t>
      </w:r>
      <w:r w:rsidR="00C66F69" w:rsidRPr="00C66F69">
        <w:rPr>
          <w:rFonts w:ascii="Arial" w:hAnsi="Arial" w:cs="Arial"/>
          <w:sz w:val="24"/>
          <w:szCs w:val="24"/>
        </w:rPr>
        <w:t xml:space="preserve">Corporate Director of Corporate </w:t>
      </w:r>
      <w:r w:rsidR="00D67A19">
        <w:rPr>
          <w:rFonts w:ascii="Arial" w:hAnsi="Arial" w:cs="Arial"/>
          <w:sz w:val="24"/>
          <w:szCs w:val="24"/>
        </w:rPr>
        <w:t xml:space="preserve">Resources </w:t>
      </w:r>
      <w:r w:rsidR="00C66F69" w:rsidRPr="00C66F69">
        <w:rPr>
          <w:rFonts w:ascii="Arial" w:hAnsi="Arial" w:cs="Arial"/>
          <w:sz w:val="24"/>
          <w:szCs w:val="24"/>
        </w:rPr>
        <w:t xml:space="preserve">(previously </w:t>
      </w:r>
      <w:r w:rsidR="004D136C" w:rsidRPr="008E1A9A">
        <w:rPr>
          <w:rFonts w:ascii="Arial" w:hAnsi="Arial" w:cs="Arial"/>
          <w:sz w:val="24"/>
          <w:szCs w:val="24"/>
        </w:rPr>
        <w:t xml:space="preserve">Chief Officer </w:t>
      </w:r>
      <w:r w:rsidR="00C66F69">
        <w:rPr>
          <w:rFonts w:ascii="Arial" w:hAnsi="Arial" w:cs="Arial"/>
          <w:sz w:val="24"/>
          <w:szCs w:val="24"/>
        </w:rPr>
        <w:t>–</w:t>
      </w:r>
      <w:r w:rsidR="004D136C" w:rsidRPr="008E1A9A">
        <w:rPr>
          <w:rFonts w:ascii="Arial" w:hAnsi="Arial" w:cs="Arial"/>
          <w:sz w:val="24"/>
          <w:szCs w:val="24"/>
        </w:rPr>
        <w:t xml:space="preserve"> Resources</w:t>
      </w:r>
      <w:r w:rsidR="00C66F69">
        <w:rPr>
          <w:rFonts w:ascii="Arial" w:hAnsi="Arial" w:cs="Arial"/>
          <w:sz w:val="24"/>
          <w:szCs w:val="24"/>
        </w:rPr>
        <w:t>)</w:t>
      </w:r>
      <w:r w:rsidRPr="008E1A9A">
        <w:rPr>
          <w:rFonts w:ascii="Arial" w:hAnsi="Arial" w:cs="Arial"/>
          <w:sz w:val="24"/>
          <w:szCs w:val="24"/>
        </w:rPr>
        <w:t>, respectively.  These post holders are charged with ensuring elected Members receive appropriate advice</w:t>
      </w:r>
      <w:r w:rsidR="00A51D5D" w:rsidRPr="008E1A9A">
        <w:rPr>
          <w:rFonts w:ascii="Arial" w:hAnsi="Arial" w:cs="Arial"/>
          <w:sz w:val="24"/>
          <w:szCs w:val="24"/>
        </w:rPr>
        <w:t xml:space="preserve">. </w:t>
      </w:r>
    </w:p>
    <w:p w14:paraId="70F81ED0" w14:textId="77777777" w:rsidR="008E1A9A" w:rsidRDefault="008E1A9A" w:rsidP="008E1A9A">
      <w:pPr>
        <w:spacing w:after="0" w:line="240" w:lineRule="auto"/>
        <w:rPr>
          <w:rFonts w:ascii="Arial" w:hAnsi="Arial" w:cs="Arial"/>
          <w:sz w:val="24"/>
          <w:szCs w:val="24"/>
        </w:rPr>
      </w:pPr>
    </w:p>
    <w:p w14:paraId="4788E067" w14:textId="77777777" w:rsidR="00D67A19" w:rsidRDefault="00C66F69" w:rsidP="00C66F69">
      <w:pPr>
        <w:spacing w:after="0" w:line="240" w:lineRule="auto"/>
        <w:rPr>
          <w:rFonts w:ascii="Arial" w:hAnsi="Arial" w:cs="Arial"/>
          <w:sz w:val="24"/>
          <w:szCs w:val="24"/>
        </w:rPr>
      </w:pPr>
      <w:r w:rsidRPr="00C66F69">
        <w:rPr>
          <w:rFonts w:ascii="Arial" w:hAnsi="Arial" w:cs="Arial"/>
          <w:sz w:val="24"/>
          <w:szCs w:val="24"/>
        </w:rPr>
        <w:t xml:space="preserve">There are </w:t>
      </w:r>
      <w:r w:rsidR="00D67A19">
        <w:rPr>
          <w:rFonts w:ascii="Arial" w:hAnsi="Arial" w:cs="Arial"/>
          <w:sz w:val="24"/>
          <w:szCs w:val="24"/>
        </w:rPr>
        <w:t>four</w:t>
      </w:r>
      <w:r w:rsidRPr="00C66F69">
        <w:rPr>
          <w:rFonts w:ascii="Arial" w:hAnsi="Arial" w:cs="Arial"/>
          <w:sz w:val="24"/>
          <w:szCs w:val="24"/>
        </w:rPr>
        <w:t xml:space="preserve"> further officer roles,</w:t>
      </w:r>
      <w:r w:rsidR="00D67A19">
        <w:rPr>
          <w:rFonts w:ascii="Arial" w:hAnsi="Arial" w:cs="Arial"/>
          <w:sz w:val="24"/>
          <w:szCs w:val="24"/>
        </w:rPr>
        <w:t xml:space="preserve"> who were established from May 2025</w:t>
      </w:r>
      <w:r w:rsidRPr="00C66F69">
        <w:rPr>
          <w:rFonts w:ascii="Arial" w:hAnsi="Arial" w:cs="Arial"/>
          <w:sz w:val="24"/>
          <w:szCs w:val="24"/>
        </w:rPr>
        <w:t xml:space="preserve"> namely</w:t>
      </w:r>
      <w:r w:rsidR="00D67A19">
        <w:rPr>
          <w:rFonts w:ascii="Arial" w:hAnsi="Arial" w:cs="Arial"/>
          <w:sz w:val="24"/>
          <w:szCs w:val="24"/>
        </w:rPr>
        <w:t>:</w:t>
      </w:r>
    </w:p>
    <w:p w14:paraId="64464CA3" w14:textId="77777777" w:rsidR="00D67A19" w:rsidRPr="00D67A19" w:rsidRDefault="00C66F69" w:rsidP="00D67A19">
      <w:pPr>
        <w:pStyle w:val="ListParagraph"/>
        <w:numPr>
          <w:ilvl w:val="0"/>
          <w:numId w:val="35"/>
        </w:numPr>
        <w:rPr>
          <w:rFonts w:ascii="Arial" w:hAnsi="Arial" w:cs="Arial"/>
        </w:rPr>
      </w:pPr>
      <w:r w:rsidRPr="00D67A19">
        <w:rPr>
          <w:rFonts w:ascii="Arial" w:hAnsi="Arial" w:cs="Arial"/>
        </w:rPr>
        <w:t>th</w:t>
      </w:r>
      <w:r w:rsidR="00D67A19" w:rsidRPr="00D67A19">
        <w:rPr>
          <w:rFonts w:ascii="Arial" w:hAnsi="Arial" w:cs="Arial"/>
        </w:rPr>
        <w:t>e Strategic Director Children, Young People and Families (formally the</w:t>
      </w:r>
      <w:r w:rsidR="00D67A19" w:rsidRPr="00D67A19">
        <w:rPr>
          <w:rFonts w:ascii="Arial" w:hAnsi="Arial" w:cs="Arial"/>
          <w:b/>
          <w:bCs/>
        </w:rPr>
        <w:t xml:space="preserve"> </w:t>
      </w:r>
      <w:r w:rsidRPr="00D67A19">
        <w:rPr>
          <w:rFonts w:ascii="Arial" w:hAnsi="Arial" w:cs="Arial"/>
        </w:rPr>
        <w:t>Corporate Director of Education</w:t>
      </w:r>
      <w:r w:rsidR="00D67A19" w:rsidRPr="00D67A19">
        <w:rPr>
          <w:rFonts w:ascii="Arial" w:hAnsi="Arial" w:cs="Arial"/>
        </w:rPr>
        <w:t>), who is also the Deputy Chief Executive;</w:t>
      </w:r>
    </w:p>
    <w:p w14:paraId="4DF8F322" w14:textId="77777777" w:rsidR="00D67A19" w:rsidRPr="00D67A19" w:rsidRDefault="00C66F69" w:rsidP="00D67A19">
      <w:pPr>
        <w:pStyle w:val="ListParagraph"/>
        <w:numPr>
          <w:ilvl w:val="0"/>
          <w:numId w:val="35"/>
        </w:numPr>
        <w:rPr>
          <w:rFonts w:ascii="Arial" w:hAnsi="Arial" w:cs="Arial"/>
        </w:rPr>
      </w:pPr>
      <w:r w:rsidRPr="00D67A19">
        <w:rPr>
          <w:rFonts w:ascii="Arial" w:hAnsi="Arial" w:cs="Arial"/>
        </w:rPr>
        <w:t xml:space="preserve">the </w:t>
      </w:r>
      <w:r w:rsidR="00D67A19" w:rsidRPr="00D67A19">
        <w:rPr>
          <w:rFonts w:ascii="Arial" w:hAnsi="Arial" w:cs="Arial"/>
        </w:rPr>
        <w:t>Strategic Director Adults and Communities for both Blaenau Gwent and Torfaen (formally the</w:t>
      </w:r>
      <w:r w:rsidR="00D67A19" w:rsidRPr="00D67A19">
        <w:rPr>
          <w:rFonts w:ascii="Arial" w:hAnsi="Arial" w:cs="Arial"/>
          <w:b/>
          <w:bCs/>
        </w:rPr>
        <w:t xml:space="preserve"> </w:t>
      </w:r>
      <w:r w:rsidRPr="00D67A19">
        <w:rPr>
          <w:rFonts w:ascii="Arial" w:hAnsi="Arial" w:cs="Arial"/>
        </w:rPr>
        <w:t>Corporate Director of Social Services</w:t>
      </w:r>
      <w:r w:rsidR="00D67A19" w:rsidRPr="00D67A19">
        <w:rPr>
          <w:rFonts w:ascii="Arial" w:hAnsi="Arial" w:cs="Arial"/>
        </w:rPr>
        <w:t>);</w:t>
      </w:r>
    </w:p>
    <w:p w14:paraId="4F28C0CB" w14:textId="4C81655D" w:rsidR="00D67A19" w:rsidRPr="00D67A19" w:rsidRDefault="00C66F69" w:rsidP="00D67A19">
      <w:pPr>
        <w:pStyle w:val="ListParagraph"/>
        <w:numPr>
          <w:ilvl w:val="0"/>
          <w:numId w:val="35"/>
        </w:numPr>
        <w:rPr>
          <w:rFonts w:ascii="Arial" w:hAnsi="Arial" w:cs="Arial"/>
        </w:rPr>
      </w:pPr>
      <w:r w:rsidRPr="00D67A19">
        <w:rPr>
          <w:rFonts w:ascii="Arial" w:hAnsi="Arial" w:cs="Arial"/>
        </w:rPr>
        <w:t xml:space="preserve">the </w:t>
      </w:r>
      <w:bookmarkStart w:id="28" w:name="_Hlk192519417"/>
      <w:r w:rsidRPr="00D67A19">
        <w:rPr>
          <w:rFonts w:ascii="Arial" w:hAnsi="Arial" w:cs="Arial"/>
        </w:rPr>
        <w:t xml:space="preserve">Corporate Director of </w:t>
      </w:r>
      <w:bookmarkEnd w:id="28"/>
      <w:r w:rsidR="00D67A19" w:rsidRPr="00D67A19">
        <w:rPr>
          <w:rFonts w:ascii="Arial" w:hAnsi="Arial" w:cs="Arial"/>
        </w:rPr>
        <w:t>Econom</w:t>
      </w:r>
      <w:r w:rsidR="0043611E">
        <w:rPr>
          <w:rFonts w:ascii="Arial" w:hAnsi="Arial" w:cs="Arial"/>
        </w:rPr>
        <w:t xml:space="preserve">y and </w:t>
      </w:r>
      <w:r w:rsidR="00D67A19" w:rsidRPr="00D67A19">
        <w:rPr>
          <w:rFonts w:ascii="Arial" w:hAnsi="Arial" w:cs="Arial"/>
        </w:rPr>
        <w:t xml:space="preserve">Place (formally Director </w:t>
      </w:r>
      <w:r w:rsidRPr="00D67A19">
        <w:rPr>
          <w:rFonts w:ascii="Arial" w:hAnsi="Arial" w:cs="Arial"/>
        </w:rPr>
        <w:t>Regeneration and Community Services</w:t>
      </w:r>
      <w:r w:rsidR="00D67A19" w:rsidRPr="00D67A19">
        <w:rPr>
          <w:rFonts w:ascii="Arial" w:hAnsi="Arial" w:cs="Arial"/>
        </w:rPr>
        <w:t xml:space="preserve">); and </w:t>
      </w:r>
    </w:p>
    <w:p w14:paraId="63BE4F45" w14:textId="6A014E61" w:rsidR="00C66F69" w:rsidRPr="00D67A19" w:rsidRDefault="00D67A19" w:rsidP="00D67A19">
      <w:pPr>
        <w:pStyle w:val="ListParagraph"/>
        <w:numPr>
          <w:ilvl w:val="0"/>
          <w:numId w:val="35"/>
        </w:numPr>
        <w:rPr>
          <w:rFonts w:ascii="Arial" w:hAnsi="Arial" w:cs="Arial"/>
        </w:rPr>
      </w:pPr>
      <w:r w:rsidRPr="00D67A19">
        <w:rPr>
          <w:rFonts w:ascii="Arial" w:hAnsi="Arial" w:cs="Arial"/>
        </w:rPr>
        <w:t xml:space="preserve">the Director of Neighbourhood Services for Blaenau Gwent and Torfaen. </w:t>
      </w:r>
    </w:p>
    <w:p w14:paraId="2B7CB217" w14:textId="77777777" w:rsidR="000A3124" w:rsidRDefault="000A3124" w:rsidP="008E1A9A">
      <w:pPr>
        <w:spacing w:after="0" w:line="240" w:lineRule="auto"/>
        <w:rPr>
          <w:rFonts w:ascii="Arial" w:hAnsi="Arial" w:cs="Arial"/>
          <w:sz w:val="24"/>
          <w:szCs w:val="24"/>
        </w:rPr>
      </w:pPr>
    </w:p>
    <w:p w14:paraId="61582A1D" w14:textId="5F139F95" w:rsidR="002F6FAF" w:rsidRDefault="002F6FAF" w:rsidP="008E1A9A">
      <w:pPr>
        <w:spacing w:after="0" w:line="240" w:lineRule="auto"/>
        <w:rPr>
          <w:rFonts w:ascii="Arial" w:hAnsi="Arial" w:cs="Arial"/>
          <w:sz w:val="24"/>
          <w:szCs w:val="24"/>
        </w:rPr>
      </w:pPr>
      <w:r w:rsidRPr="008E1A9A">
        <w:rPr>
          <w:rFonts w:ascii="Arial" w:hAnsi="Arial" w:cs="Arial"/>
          <w:sz w:val="24"/>
          <w:szCs w:val="24"/>
        </w:rPr>
        <w:t>The Authority has a clear set of strategic outcomes, supporting actions and competencies which relate to service delivery.  Both Members and Officers receive appropriate training to enable them to develop</w:t>
      </w:r>
      <w:r w:rsidR="00EA6B5C" w:rsidRPr="008E1A9A">
        <w:rPr>
          <w:rFonts w:ascii="Arial" w:hAnsi="Arial" w:cs="Arial"/>
          <w:sz w:val="24"/>
          <w:szCs w:val="24"/>
        </w:rPr>
        <w:t xml:space="preserve"> / enhance </w:t>
      </w:r>
      <w:r w:rsidRPr="008E1A9A">
        <w:rPr>
          <w:rFonts w:ascii="Arial" w:hAnsi="Arial" w:cs="Arial"/>
          <w:sz w:val="24"/>
          <w:szCs w:val="24"/>
        </w:rPr>
        <w:t>the necessary skills to fulfil their roles.</w:t>
      </w:r>
    </w:p>
    <w:p w14:paraId="4B2302CF" w14:textId="77777777" w:rsidR="008E1A9A" w:rsidRPr="008E1A9A" w:rsidRDefault="008E1A9A" w:rsidP="000A3124">
      <w:pPr>
        <w:spacing w:after="0" w:line="240" w:lineRule="auto"/>
        <w:rPr>
          <w:rFonts w:ascii="Arial" w:hAnsi="Arial" w:cs="Arial"/>
          <w:sz w:val="24"/>
          <w:szCs w:val="24"/>
        </w:rPr>
      </w:pPr>
    </w:p>
    <w:p w14:paraId="590CD807" w14:textId="7866DF2B" w:rsidR="00995289" w:rsidRPr="008E1A9A" w:rsidRDefault="009378DC" w:rsidP="000A3124">
      <w:pPr>
        <w:spacing w:after="0" w:line="240" w:lineRule="auto"/>
        <w:rPr>
          <w:rFonts w:ascii="Arial" w:hAnsi="Arial" w:cs="Arial"/>
          <w:sz w:val="24"/>
          <w:szCs w:val="24"/>
        </w:rPr>
      </w:pPr>
      <w:r w:rsidRPr="008E1A9A">
        <w:rPr>
          <w:rFonts w:ascii="Arial" w:hAnsi="Arial" w:cs="Arial"/>
          <w:sz w:val="24"/>
          <w:szCs w:val="24"/>
        </w:rPr>
        <w:t>A P</w:t>
      </w:r>
      <w:r w:rsidR="002F6FAF" w:rsidRPr="008E1A9A">
        <w:rPr>
          <w:rFonts w:ascii="Arial" w:hAnsi="Arial" w:cs="Arial"/>
          <w:sz w:val="24"/>
          <w:szCs w:val="24"/>
        </w:rPr>
        <w:t xml:space="preserve">erformance </w:t>
      </w:r>
      <w:r w:rsidRPr="008E1A9A">
        <w:rPr>
          <w:rFonts w:ascii="Arial" w:hAnsi="Arial" w:cs="Arial"/>
          <w:sz w:val="24"/>
          <w:szCs w:val="24"/>
        </w:rPr>
        <w:t>C</w:t>
      </w:r>
      <w:r w:rsidR="00E3400B" w:rsidRPr="008E1A9A">
        <w:rPr>
          <w:rFonts w:ascii="Arial" w:hAnsi="Arial" w:cs="Arial"/>
          <w:sz w:val="24"/>
          <w:szCs w:val="24"/>
        </w:rPr>
        <w:t>oaching</w:t>
      </w:r>
      <w:r w:rsidRPr="008E1A9A">
        <w:rPr>
          <w:rFonts w:ascii="Arial" w:hAnsi="Arial" w:cs="Arial"/>
          <w:sz w:val="24"/>
          <w:szCs w:val="24"/>
        </w:rPr>
        <w:t xml:space="preserve"> S</w:t>
      </w:r>
      <w:r w:rsidR="002F6FAF" w:rsidRPr="008E1A9A">
        <w:rPr>
          <w:rFonts w:ascii="Arial" w:hAnsi="Arial" w:cs="Arial"/>
          <w:sz w:val="24"/>
          <w:szCs w:val="24"/>
        </w:rPr>
        <w:t xml:space="preserve">cheme </w:t>
      </w:r>
      <w:r w:rsidR="00DE6670" w:rsidRPr="008E1A9A">
        <w:rPr>
          <w:rFonts w:ascii="Arial" w:hAnsi="Arial" w:cs="Arial"/>
          <w:sz w:val="24"/>
          <w:szCs w:val="24"/>
        </w:rPr>
        <w:t>exists for Officers</w:t>
      </w:r>
      <w:r w:rsidR="004723FC" w:rsidRPr="008E1A9A">
        <w:rPr>
          <w:rFonts w:ascii="Arial" w:hAnsi="Arial" w:cs="Arial"/>
          <w:sz w:val="24"/>
          <w:szCs w:val="24"/>
        </w:rPr>
        <w:t>,</w:t>
      </w:r>
      <w:r w:rsidR="00DE6670" w:rsidRPr="008E1A9A">
        <w:rPr>
          <w:rFonts w:ascii="Arial" w:hAnsi="Arial" w:cs="Arial"/>
          <w:sz w:val="24"/>
          <w:szCs w:val="24"/>
        </w:rPr>
        <w:t xml:space="preserve"> and </w:t>
      </w:r>
      <w:r w:rsidRPr="008E1A9A">
        <w:rPr>
          <w:rFonts w:ascii="Arial" w:hAnsi="Arial" w:cs="Arial"/>
          <w:sz w:val="24"/>
          <w:szCs w:val="24"/>
        </w:rPr>
        <w:t xml:space="preserve">a Personal Development Review Scheme </w:t>
      </w:r>
      <w:r w:rsidR="00D31CDA" w:rsidRPr="008E1A9A">
        <w:rPr>
          <w:rFonts w:ascii="Arial" w:hAnsi="Arial" w:cs="Arial"/>
          <w:sz w:val="24"/>
          <w:szCs w:val="24"/>
        </w:rPr>
        <w:t xml:space="preserve">(PDRs) </w:t>
      </w:r>
      <w:r w:rsidR="00706AAF" w:rsidRPr="008E1A9A">
        <w:rPr>
          <w:rFonts w:ascii="Arial" w:hAnsi="Arial" w:cs="Arial"/>
          <w:sz w:val="24"/>
          <w:szCs w:val="24"/>
        </w:rPr>
        <w:t xml:space="preserve">and Competency Framework </w:t>
      </w:r>
      <w:r w:rsidRPr="008E1A9A">
        <w:rPr>
          <w:rFonts w:ascii="Arial" w:hAnsi="Arial" w:cs="Arial"/>
          <w:sz w:val="24"/>
          <w:szCs w:val="24"/>
        </w:rPr>
        <w:t xml:space="preserve">for </w:t>
      </w:r>
      <w:r w:rsidR="00DE6670" w:rsidRPr="008E1A9A">
        <w:rPr>
          <w:rFonts w:ascii="Arial" w:hAnsi="Arial" w:cs="Arial"/>
          <w:sz w:val="24"/>
          <w:szCs w:val="24"/>
        </w:rPr>
        <w:t>Member</w:t>
      </w:r>
      <w:r w:rsidR="004723FC" w:rsidRPr="008E1A9A">
        <w:rPr>
          <w:rFonts w:ascii="Arial" w:hAnsi="Arial" w:cs="Arial"/>
          <w:sz w:val="24"/>
          <w:szCs w:val="24"/>
        </w:rPr>
        <w:t xml:space="preserve">s. For Members the scheme </w:t>
      </w:r>
      <w:r w:rsidR="00DE6670" w:rsidRPr="008E1A9A">
        <w:rPr>
          <w:rFonts w:ascii="Arial" w:hAnsi="Arial" w:cs="Arial"/>
          <w:sz w:val="24"/>
          <w:szCs w:val="24"/>
        </w:rPr>
        <w:t>ensure</w:t>
      </w:r>
      <w:r w:rsidR="004723FC" w:rsidRPr="008E1A9A">
        <w:rPr>
          <w:rFonts w:ascii="Arial" w:hAnsi="Arial" w:cs="Arial"/>
          <w:sz w:val="24"/>
          <w:szCs w:val="24"/>
        </w:rPr>
        <w:t>s</w:t>
      </w:r>
      <w:r w:rsidR="00DE6670" w:rsidRPr="008E1A9A">
        <w:rPr>
          <w:rFonts w:ascii="Arial" w:hAnsi="Arial" w:cs="Arial"/>
          <w:sz w:val="24"/>
          <w:szCs w:val="24"/>
        </w:rPr>
        <w:t xml:space="preserve"> an appropriate level of competency and </w:t>
      </w:r>
      <w:r w:rsidR="004723FC" w:rsidRPr="008E1A9A">
        <w:rPr>
          <w:rFonts w:ascii="Arial" w:hAnsi="Arial" w:cs="Arial"/>
          <w:sz w:val="24"/>
          <w:szCs w:val="24"/>
        </w:rPr>
        <w:t>aims to</w:t>
      </w:r>
      <w:r w:rsidR="00DE6670" w:rsidRPr="008E1A9A">
        <w:rPr>
          <w:rFonts w:ascii="Arial" w:hAnsi="Arial" w:cs="Arial"/>
          <w:sz w:val="24"/>
          <w:szCs w:val="24"/>
        </w:rPr>
        <w:t xml:space="preserve"> identify any further training needs</w:t>
      </w:r>
      <w:r w:rsidR="00E3400B" w:rsidRPr="008E1A9A">
        <w:rPr>
          <w:rFonts w:ascii="Arial" w:hAnsi="Arial" w:cs="Arial"/>
          <w:sz w:val="24"/>
          <w:szCs w:val="24"/>
        </w:rPr>
        <w:t xml:space="preserve"> or continuous professional development requirements that are required for the job</w:t>
      </w:r>
      <w:r w:rsidR="004723FC" w:rsidRPr="008E1A9A">
        <w:rPr>
          <w:rFonts w:ascii="Arial" w:hAnsi="Arial" w:cs="Arial"/>
          <w:sz w:val="24"/>
          <w:szCs w:val="24"/>
        </w:rPr>
        <w:t xml:space="preserve">. </w:t>
      </w:r>
      <w:r w:rsidR="00B171FA" w:rsidRPr="008E1A9A">
        <w:rPr>
          <w:rFonts w:ascii="Arial" w:hAnsi="Arial" w:cs="Arial"/>
          <w:sz w:val="24"/>
          <w:szCs w:val="24"/>
        </w:rPr>
        <w:t xml:space="preserve">Most </w:t>
      </w:r>
      <w:r w:rsidR="005B6D55" w:rsidRPr="008E1A9A">
        <w:rPr>
          <w:rFonts w:ascii="Arial" w:hAnsi="Arial" w:cs="Arial"/>
          <w:sz w:val="24"/>
          <w:szCs w:val="24"/>
        </w:rPr>
        <w:t>officer post</w:t>
      </w:r>
      <w:r w:rsidR="00B171FA" w:rsidRPr="008E1A9A">
        <w:rPr>
          <w:rFonts w:ascii="Arial" w:hAnsi="Arial" w:cs="Arial"/>
          <w:sz w:val="24"/>
          <w:szCs w:val="24"/>
        </w:rPr>
        <w:t>s</w:t>
      </w:r>
      <w:r w:rsidR="005B6D55" w:rsidRPr="008E1A9A">
        <w:rPr>
          <w:rFonts w:ascii="Arial" w:hAnsi="Arial" w:cs="Arial"/>
          <w:sz w:val="24"/>
          <w:szCs w:val="24"/>
        </w:rPr>
        <w:t xml:space="preserve"> ha</w:t>
      </w:r>
      <w:r w:rsidR="00B171FA" w:rsidRPr="008E1A9A">
        <w:rPr>
          <w:rFonts w:ascii="Arial" w:hAnsi="Arial" w:cs="Arial"/>
          <w:sz w:val="24"/>
          <w:szCs w:val="24"/>
        </w:rPr>
        <w:t>ve</w:t>
      </w:r>
      <w:r w:rsidR="005B6D55" w:rsidRPr="008E1A9A">
        <w:rPr>
          <w:rFonts w:ascii="Arial" w:hAnsi="Arial" w:cs="Arial"/>
          <w:sz w:val="24"/>
          <w:szCs w:val="24"/>
        </w:rPr>
        <w:t xml:space="preserve"> a detailed job description and person specification, and selection is made through a robust recruitment process to meet the specific skills and competencies of the post. </w:t>
      </w:r>
      <w:r w:rsidR="004723FC" w:rsidRPr="008E1A9A">
        <w:rPr>
          <w:rFonts w:ascii="Arial" w:hAnsi="Arial" w:cs="Arial"/>
          <w:sz w:val="24"/>
          <w:szCs w:val="24"/>
        </w:rPr>
        <w:t>R</w:t>
      </w:r>
      <w:r w:rsidRPr="008E1A9A">
        <w:rPr>
          <w:rFonts w:ascii="Arial" w:hAnsi="Arial" w:cs="Arial"/>
          <w:sz w:val="24"/>
          <w:szCs w:val="24"/>
        </w:rPr>
        <w:t xml:space="preserve">ole descriptions for Members are established and </w:t>
      </w:r>
      <w:r w:rsidR="009909BB" w:rsidRPr="008E1A9A">
        <w:rPr>
          <w:rFonts w:ascii="Arial" w:hAnsi="Arial" w:cs="Arial"/>
          <w:sz w:val="24"/>
          <w:szCs w:val="24"/>
        </w:rPr>
        <w:t xml:space="preserve">include specific role descriptions for senior member roles.  </w:t>
      </w:r>
      <w:r w:rsidR="00115EF5" w:rsidRPr="008E1A9A">
        <w:rPr>
          <w:rFonts w:ascii="Arial" w:hAnsi="Arial" w:cs="Arial"/>
          <w:sz w:val="24"/>
          <w:szCs w:val="24"/>
        </w:rPr>
        <w:t>These are included within the Constitution.</w:t>
      </w:r>
    </w:p>
    <w:p w14:paraId="5CC873CF" w14:textId="005BBC95" w:rsidR="00F91C3E" w:rsidRPr="008E1A9A" w:rsidRDefault="00F91C3E" w:rsidP="00E541D7">
      <w:pPr>
        <w:pStyle w:val="Heading1"/>
        <w:spacing w:before="0" w:line="240" w:lineRule="auto"/>
        <w:rPr>
          <w:rFonts w:ascii="Arial" w:eastAsiaTheme="minorEastAsia" w:hAnsi="Arial" w:cs="Arial"/>
          <w:iCs/>
          <w:color w:val="C00000"/>
          <w:spacing w:val="-1"/>
          <w:sz w:val="24"/>
          <w:szCs w:val="24"/>
        </w:rPr>
      </w:pPr>
      <w:r w:rsidRPr="008E1A9A">
        <w:rPr>
          <w:rFonts w:ascii="Arial" w:eastAsiaTheme="minorEastAsia" w:hAnsi="Arial" w:cs="Arial"/>
          <w:iCs/>
          <w:color w:val="C00000"/>
          <w:spacing w:val="-1"/>
          <w:sz w:val="24"/>
          <w:szCs w:val="24"/>
        </w:rPr>
        <w:lastRenderedPageBreak/>
        <w:t>Review of Effectiveness</w:t>
      </w:r>
    </w:p>
    <w:p w14:paraId="6A133D27" w14:textId="39812995" w:rsidR="001A7CD4" w:rsidRDefault="00CC070B" w:rsidP="008E1A9A">
      <w:pPr>
        <w:spacing w:after="0" w:line="240" w:lineRule="auto"/>
        <w:rPr>
          <w:rFonts w:ascii="Arial" w:hAnsi="Arial" w:cs="Arial"/>
          <w:sz w:val="24"/>
          <w:szCs w:val="24"/>
        </w:rPr>
      </w:pPr>
      <w:r w:rsidRPr="008E1A9A">
        <w:rPr>
          <w:rFonts w:ascii="Arial" w:hAnsi="Arial" w:cs="Arial"/>
          <w:sz w:val="24"/>
          <w:szCs w:val="24"/>
        </w:rPr>
        <w:t xml:space="preserve">A review of various member support and development documents has been undertaken and approved by Council in March 2023. These include the Member Development Strategy 2022/27, </w:t>
      </w:r>
      <w:r w:rsidR="004723FC" w:rsidRPr="008E1A9A">
        <w:rPr>
          <w:rFonts w:ascii="Arial" w:hAnsi="Arial" w:cs="Arial"/>
          <w:sz w:val="24"/>
          <w:szCs w:val="24"/>
        </w:rPr>
        <w:t>M</w:t>
      </w:r>
      <w:r w:rsidRPr="008E1A9A">
        <w:rPr>
          <w:rFonts w:ascii="Arial" w:hAnsi="Arial" w:cs="Arial"/>
          <w:sz w:val="24"/>
          <w:szCs w:val="24"/>
        </w:rPr>
        <w:t xml:space="preserve">entoring </w:t>
      </w:r>
      <w:r w:rsidR="004723FC" w:rsidRPr="008E1A9A">
        <w:rPr>
          <w:rFonts w:ascii="Arial" w:hAnsi="Arial" w:cs="Arial"/>
          <w:sz w:val="24"/>
          <w:szCs w:val="24"/>
        </w:rPr>
        <w:t>F</w:t>
      </w:r>
      <w:r w:rsidRPr="008E1A9A">
        <w:rPr>
          <w:rFonts w:ascii="Arial" w:hAnsi="Arial" w:cs="Arial"/>
          <w:sz w:val="24"/>
          <w:szCs w:val="24"/>
        </w:rPr>
        <w:t>ramework</w:t>
      </w:r>
      <w:r w:rsidR="004723FC" w:rsidRPr="008E1A9A">
        <w:rPr>
          <w:rFonts w:ascii="Arial" w:hAnsi="Arial" w:cs="Arial"/>
          <w:sz w:val="24"/>
          <w:szCs w:val="24"/>
        </w:rPr>
        <w:t>,</w:t>
      </w:r>
      <w:r w:rsidRPr="008E1A9A">
        <w:rPr>
          <w:rFonts w:ascii="Arial" w:hAnsi="Arial" w:cs="Arial"/>
          <w:sz w:val="24"/>
          <w:szCs w:val="24"/>
        </w:rPr>
        <w:t xml:space="preserve"> and a reviewed PDR / Competency framework.  </w:t>
      </w:r>
      <w:r w:rsidR="00E722B8" w:rsidRPr="008E1A9A">
        <w:rPr>
          <w:rFonts w:ascii="Arial" w:hAnsi="Arial" w:cs="Arial"/>
          <w:sz w:val="24"/>
          <w:szCs w:val="24"/>
        </w:rPr>
        <w:t>Th</w:t>
      </w:r>
      <w:r w:rsidRPr="008E1A9A">
        <w:rPr>
          <w:rFonts w:ascii="Arial" w:hAnsi="Arial" w:cs="Arial"/>
          <w:sz w:val="24"/>
          <w:szCs w:val="24"/>
        </w:rPr>
        <w:t xml:space="preserve">e PDR / Competency Framework </w:t>
      </w:r>
      <w:r w:rsidR="00E722B8" w:rsidRPr="008E1A9A">
        <w:rPr>
          <w:rFonts w:ascii="Arial" w:hAnsi="Arial" w:cs="Arial"/>
          <w:sz w:val="24"/>
          <w:szCs w:val="24"/>
        </w:rPr>
        <w:t>process is mandatory for all senior salary holders and offered to all members.</w:t>
      </w:r>
      <w:r w:rsidR="00973607" w:rsidRPr="008E1A9A">
        <w:rPr>
          <w:rFonts w:ascii="Arial" w:hAnsi="Arial" w:cs="Arial"/>
          <w:sz w:val="24"/>
          <w:szCs w:val="24"/>
        </w:rPr>
        <w:t xml:space="preserve">  </w:t>
      </w:r>
      <w:r w:rsidRPr="008E1A9A">
        <w:rPr>
          <w:rFonts w:ascii="Arial" w:hAnsi="Arial" w:cs="Arial"/>
          <w:sz w:val="24"/>
          <w:szCs w:val="24"/>
        </w:rPr>
        <w:t>A review of the Petitions Protocol has also been undertaken</w:t>
      </w:r>
      <w:r w:rsidR="004723FC" w:rsidRPr="008E1A9A">
        <w:rPr>
          <w:rFonts w:ascii="Arial" w:hAnsi="Arial" w:cs="Arial"/>
          <w:sz w:val="24"/>
          <w:szCs w:val="24"/>
        </w:rPr>
        <w:t xml:space="preserve"> and now </w:t>
      </w:r>
      <w:r w:rsidRPr="008E1A9A">
        <w:rPr>
          <w:rFonts w:ascii="Arial" w:hAnsi="Arial" w:cs="Arial"/>
          <w:sz w:val="24"/>
          <w:szCs w:val="24"/>
        </w:rPr>
        <w:t>include</w:t>
      </w:r>
      <w:r w:rsidR="004723FC" w:rsidRPr="008E1A9A">
        <w:rPr>
          <w:rFonts w:ascii="Arial" w:hAnsi="Arial" w:cs="Arial"/>
          <w:sz w:val="24"/>
          <w:szCs w:val="24"/>
        </w:rPr>
        <w:t>s</w:t>
      </w:r>
      <w:r w:rsidRPr="008E1A9A">
        <w:rPr>
          <w:rFonts w:ascii="Arial" w:hAnsi="Arial" w:cs="Arial"/>
          <w:sz w:val="24"/>
          <w:szCs w:val="24"/>
        </w:rPr>
        <w:t xml:space="preserve"> e-Petitions </w:t>
      </w:r>
      <w:r w:rsidR="004723FC" w:rsidRPr="008E1A9A">
        <w:rPr>
          <w:rFonts w:ascii="Arial" w:hAnsi="Arial" w:cs="Arial"/>
          <w:sz w:val="24"/>
          <w:szCs w:val="24"/>
        </w:rPr>
        <w:t xml:space="preserve">which </w:t>
      </w:r>
      <w:r w:rsidR="001A7CD4" w:rsidRPr="008E1A9A">
        <w:rPr>
          <w:rFonts w:ascii="Arial" w:hAnsi="Arial" w:cs="Arial"/>
          <w:sz w:val="24"/>
          <w:szCs w:val="24"/>
        </w:rPr>
        <w:t xml:space="preserve">has been approved by Council and included on the Council’s website. </w:t>
      </w:r>
    </w:p>
    <w:p w14:paraId="1C196E3C" w14:textId="77777777" w:rsidR="008E1A9A" w:rsidRPr="008E1A9A" w:rsidRDefault="008E1A9A" w:rsidP="008E1A9A">
      <w:pPr>
        <w:spacing w:after="0" w:line="240" w:lineRule="auto"/>
        <w:rPr>
          <w:rFonts w:ascii="Arial" w:hAnsi="Arial" w:cs="Arial"/>
          <w:sz w:val="24"/>
          <w:szCs w:val="24"/>
        </w:rPr>
      </w:pPr>
    </w:p>
    <w:p w14:paraId="249D4E8D" w14:textId="0B11D4E7" w:rsidR="008726CF" w:rsidRDefault="00C222E1" w:rsidP="008E1A9A">
      <w:pPr>
        <w:spacing w:after="0" w:line="240" w:lineRule="auto"/>
        <w:rPr>
          <w:rFonts w:ascii="Arial" w:hAnsi="Arial" w:cs="Arial"/>
          <w:sz w:val="24"/>
          <w:szCs w:val="24"/>
        </w:rPr>
      </w:pPr>
      <w:r w:rsidRPr="008E1A9A">
        <w:rPr>
          <w:rFonts w:ascii="Arial" w:hAnsi="Arial" w:cs="Arial"/>
          <w:sz w:val="24"/>
          <w:szCs w:val="24"/>
        </w:rPr>
        <w:t xml:space="preserve">During </w:t>
      </w:r>
      <w:r w:rsidR="000A3124">
        <w:rPr>
          <w:rFonts w:ascii="Arial" w:hAnsi="Arial" w:cs="Arial"/>
          <w:sz w:val="24"/>
          <w:szCs w:val="24"/>
        </w:rPr>
        <w:t>January 2025 Council agreed for a Joint Chief Executive appointment covering both Blaenau Gwent and Torfaen Councils. As part of this appointment, there</w:t>
      </w:r>
      <w:r w:rsidR="00D67A19">
        <w:rPr>
          <w:rFonts w:ascii="Arial" w:hAnsi="Arial" w:cs="Arial"/>
          <w:sz w:val="24"/>
          <w:szCs w:val="24"/>
        </w:rPr>
        <w:t xml:space="preserve"> has been a review of the Director posts with continued work to be undertaken to </w:t>
      </w:r>
      <w:r w:rsidR="000A3124">
        <w:rPr>
          <w:rFonts w:ascii="Arial" w:hAnsi="Arial" w:cs="Arial"/>
          <w:sz w:val="24"/>
          <w:szCs w:val="24"/>
        </w:rPr>
        <w:t xml:space="preserve">review the Senior Leadership structure across the two Council’s to establish a federated approach and to streamline approaches.  </w:t>
      </w:r>
    </w:p>
    <w:p w14:paraId="1717C44E" w14:textId="77777777" w:rsidR="008E1A9A" w:rsidRPr="008E1A9A" w:rsidRDefault="008E1A9A" w:rsidP="008E1A9A">
      <w:pPr>
        <w:spacing w:after="0" w:line="240" w:lineRule="auto"/>
        <w:rPr>
          <w:rFonts w:ascii="Arial" w:hAnsi="Arial" w:cs="Arial"/>
          <w:sz w:val="24"/>
          <w:szCs w:val="24"/>
        </w:rPr>
      </w:pPr>
    </w:p>
    <w:p w14:paraId="3691C50A" w14:textId="26CD007C" w:rsidR="007D434E" w:rsidRDefault="00CC070B" w:rsidP="008E1A9A">
      <w:pPr>
        <w:spacing w:after="0" w:line="240" w:lineRule="auto"/>
        <w:rPr>
          <w:rFonts w:ascii="Arial" w:hAnsi="Arial" w:cs="Arial"/>
          <w:sz w:val="24"/>
          <w:szCs w:val="24"/>
        </w:rPr>
      </w:pPr>
      <w:r w:rsidRPr="008E1A9A">
        <w:rPr>
          <w:rFonts w:ascii="Arial" w:hAnsi="Arial" w:cs="Arial"/>
          <w:sz w:val="24"/>
          <w:szCs w:val="24"/>
        </w:rPr>
        <w:t xml:space="preserve">The Council has in place a Trade Union Facilities Agreement which was reviewed and updated in 2020.  The review included the granting of more temporary facilities time to the Trade Union as part of the Council’s commitment to work in social partnership with them.  There is also a calendar set annually for formal engagement of the Trade Unions with Directorates, Corporate </w:t>
      </w:r>
      <w:r w:rsidR="00310DC0" w:rsidRPr="008E1A9A">
        <w:rPr>
          <w:rFonts w:ascii="Arial" w:hAnsi="Arial" w:cs="Arial"/>
          <w:sz w:val="24"/>
          <w:szCs w:val="24"/>
        </w:rPr>
        <w:t xml:space="preserve">Leadership </w:t>
      </w:r>
      <w:r w:rsidRPr="008E1A9A">
        <w:rPr>
          <w:rFonts w:ascii="Arial" w:hAnsi="Arial" w:cs="Arial"/>
          <w:sz w:val="24"/>
          <w:szCs w:val="24"/>
        </w:rPr>
        <w:t xml:space="preserve">Team and the Cabinet.  </w:t>
      </w:r>
    </w:p>
    <w:p w14:paraId="7CD18451" w14:textId="77777777" w:rsidR="008E1A9A" w:rsidRDefault="008E1A9A" w:rsidP="008E1A9A">
      <w:pPr>
        <w:spacing w:after="0" w:line="240" w:lineRule="auto"/>
        <w:rPr>
          <w:rFonts w:ascii="Arial" w:hAnsi="Arial" w:cs="Arial"/>
          <w:sz w:val="24"/>
          <w:szCs w:val="24"/>
        </w:rPr>
      </w:pPr>
    </w:p>
    <w:p w14:paraId="5338E438" w14:textId="5F478910" w:rsidR="000A3124" w:rsidRDefault="000A3124" w:rsidP="008E1A9A">
      <w:pPr>
        <w:spacing w:after="0" w:line="240" w:lineRule="auto"/>
        <w:rPr>
          <w:rFonts w:ascii="Arial" w:hAnsi="Arial" w:cs="Arial"/>
          <w:sz w:val="24"/>
          <w:szCs w:val="24"/>
        </w:rPr>
      </w:pPr>
      <w:r w:rsidRPr="000A3124">
        <w:rPr>
          <w:rFonts w:ascii="Arial" w:hAnsi="Arial" w:cs="Arial"/>
          <w:sz w:val="24"/>
          <w:szCs w:val="24"/>
        </w:rPr>
        <w:t xml:space="preserve">In July 2024, the Council’s Engagement and Participation Strategy 2024/28 was approved.  The Strategy includes four Key Objectives for implementation which are included within an action plan and monitored through the Council’s business planning function. </w:t>
      </w:r>
    </w:p>
    <w:p w14:paraId="0AF459DA" w14:textId="77777777" w:rsidR="000A3124" w:rsidRPr="007D434E" w:rsidRDefault="000A3124" w:rsidP="008E1A9A">
      <w:pPr>
        <w:spacing w:after="0" w:line="240" w:lineRule="auto"/>
        <w:rPr>
          <w:rFonts w:ascii="Arial" w:hAnsi="Arial" w:cs="Arial"/>
          <w:sz w:val="24"/>
          <w:szCs w:val="24"/>
        </w:rPr>
      </w:pPr>
    </w:p>
    <w:p w14:paraId="31AE5D9B" w14:textId="77777777" w:rsidR="00DF210C" w:rsidRDefault="007C7086" w:rsidP="00C66F69">
      <w:pPr>
        <w:spacing w:after="0" w:line="240" w:lineRule="auto"/>
        <w:rPr>
          <w:rFonts w:ascii="Arial" w:hAnsi="Arial" w:cs="Arial"/>
          <w:sz w:val="24"/>
          <w:szCs w:val="24"/>
        </w:rPr>
      </w:pPr>
      <w:bookmarkStart w:id="29" w:name="_Hlk142470549"/>
      <w:bookmarkStart w:id="30" w:name="_Hlk112254000"/>
      <w:r w:rsidRPr="008E1A9A">
        <w:rPr>
          <w:rFonts w:ascii="Arial" w:hAnsi="Arial" w:cs="Arial"/>
          <w:sz w:val="24"/>
          <w:szCs w:val="24"/>
        </w:rPr>
        <w:t>I</w:t>
      </w:r>
      <w:r w:rsidR="00354D00" w:rsidRPr="008E1A9A">
        <w:rPr>
          <w:rFonts w:ascii="Arial" w:hAnsi="Arial" w:cs="Arial"/>
          <w:sz w:val="24"/>
          <w:szCs w:val="24"/>
        </w:rPr>
        <w:t>n house, on the job training continues</w:t>
      </w:r>
      <w:r w:rsidR="005114E9" w:rsidRPr="008E1A9A">
        <w:rPr>
          <w:rFonts w:ascii="Arial" w:hAnsi="Arial" w:cs="Arial"/>
          <w:sz w:val="24"/>
          <w:szCs w:val="24"/>
        </w:rPr>
        <w:t xml:space="preserve"> and essential external training is undertaken</w:t>
      </w:r>
      <w:r w:rsidR="00354D00" w:rsidRPr="008E1A9A">
        <w:rPr>
          <w:rFonts w:ascii="Arial" w:hAnsi="Arial" w:cs="Arial"/>
          <w:sz w:val="24"/>
          <w:szCs w:val="24"/>
        </w:rPr>
        <w:t xml:space="preserve">.  </w:t>
      </w:r>
      <w:r w:rsidR="000A3124">
        <w:rPr>
          <w:rFonts w:ascii="Arial" w:hAnsi="Arial" w:cs="Arial"/>
          <w:sz w:val="24"/>
          <w:szCs w:val="24"/>
        </w:rPr>
        <w:t>In January 2025, the Council introduced a new learning management system, Thinqi</w:t>
      </w:r>
      <w:r w:rsidR="00DF210C">
        <w:rPr>
          <w:rFonts w:ascii="Arial" w:hAnsi="Arial" w:cs="Arial"/>
          <w:sz w:val="24"/>
          <w:szCs w:val="24"/>
        </w:rPr>
        <w:t xml:space="preserve">, which will provide access to essential and additional learning for both officers and Members. </w:t>
      </w:r>
    </w:p>
    <w:p w14:paraId="6D8E3C53" w14:textId="77777777" w:rsidR="00DF210C" w:rsidRDefault="00DF210C" w:rsidP="00C66F69">
      <w:pPr>
        <w:spacing w:after="0" w:line="240" w:lineRule="auto"/>
        <w:rPr>
          <w:rFonts w:ascii="Arial" w:hAnsi="Arial" w:cs="Arial"/>
          <w:sz w:val="24"/>
          <w:szCs w:val="24"/>
        </w:rPr>
      </w:pPr>
    </w:p>
    <w:p w14:paraId="41BCA491" w14:textId="77777777" w:rsidR="00023FDF" w:rsidRPr="00023FDF" w:rsidRDefault="00023FDF" w:rsidP="00023FDF">
      <w:pPr>
        <w:spacing w:after="0" w:line="240" w:lineRule="auto"/>
        <w:rPr>
          <w:rFonts w:ascii="Arial" w:hAnsi="Arial" w:cs="Arial"/>
          <w:sz w:val="24"/>
          <w:szCs w:val="24"/>
        </w:rPr>
      </w:pPr>
      <w:bookmarkStart w:id="31" w:name="_Hlk192519951"/>
      <w:r w:rsidRPr="00023FDF">
        <w:rPr>
          <w:rFonts w:ascii="Arial" w:hAnsi="Arial" w:cs="Arial"/>
          <w:sz w:val="24"/>
          <w:szCs w:val="24"/>
        </w:rPr>
        <w:t xml:space="preserve">Managers and staff have the ability to discuss capability and capacity issues as part of 121 discussions and the performance review process. Directorate HR Business Partners There were 2 cases of capability recorded in 2023/24 – both employees no longer work for the Council. </w:t>
      </w:r>
    </w:p>
    <w:p w14:paraId="523DC013" w14:textId="77777777" w:rsidR="00C66F69" w:rsidRPr="00023FDF" w:rsidRDefault="00C66F69" w:rsidP="00C66F69">
      <w:pPr>
        <w:spacing w:after="0" w:line="240" w:lineRule="auto"/>
        <w:rPr>
          <w:rFonts w:ascii="Arial" w:hAnsi="Arial" w:cs="Arial"/>
          <w:sz w:val="24"/>
          <w:szCs w:val="24"/>
        </w:rPr>
      </w:pPr>
    </w:p>
    <w:p w14:paraId="39AE0E56" w14:textId="77777777" w:rsidR="00023FDF" w:rsidRPr="00023FDF" w:rsidRDefault="00023FDF" w:rsidP="00023FDF">
      <w:pPr>
        <w:spacing w:after="0" w:line="240" w:lineRule="auto"/>
        <w:rPr>
          <w:rFonts w:ascii="Arial" w:eastAsia="Times New Roman" w:hAnsi="Arial" w:cs="Arial"/>
          <w:sz w:val="24"/>
          <w:szCs w:val="24"/>
        </w:rPr>
      </w:pPr>
      <w:bookmarkStart w:id="32" w:name="_Hlk142470577"/>
      <w:bookmarkEnd w:id="29"/>
      <w:bookmarkEnd w:id="30"/>
      <w:r w:rsidRPr="00023FDF">
        <w:rPr>
          <w:rFonts w:ascii="Arial" w:eastAsia="Times New Roman" w:hAnsi="Arial" w:cs="Arial"/>
          <w:sz w:val="24"/>
          <w:szCs w:val="24"/>
        </w:rPr>
        <w:t xml:space="preserve">10 grievance cases were investigated across the Council during 2023/24. 7 resolved and 3 were active into 2024/25. Two were collective grievances – one of which is now an Employment Tribunal claim, and this has implications for 81 plus staff.  </w:t>
      </w:r>
    </w:p>
    <w:p w14:paraId="5903B6DA" w14:textId="77777777" w:rsidR="00C66F69" w:rsidRPr="009513D8" w:rsidRDefault="00C66F69" w:rsidP="00C66F69">
      <w:pPr>
        <w:spacing w:after="0" w:line="240" w:lineRule="auto"/>
        <w:rPr>
          <w:rFonts w:ascii="Arial" w:hAnsi="Arial" w:cs="Arial"/>
          <w:sz w:val="24"/>
          <w:szCs w:val="24"/>
        </w:rPr>
      </w:pPr>
    </w:p>
    <w:p w14:paraId="1578D84F" w14:textId="3E51602A" w:rsidR="00AE6320" w:rsidRPr="009513D8" w:rsidRDefault="0083106C" w:rsidP="00C66F69">
      <w:pPr>
        <w:spacing w:after="0" w:line="240" w:lineRule="auto"/>
        <w:rPr>
          <w:rFonts w:ascii="Arial" w:hAnsi="Arial" w:cs="Arial"/>
          <w:sz w:val="24"/>
          <w:szCs w:val="24"/>
        </w:rPr>
      </w:pPr>
      <w:r w:rsidRPr="009513D8">
        <w:rPr>
          <w:rFonts w:ascii="Arial" w:hAnsi="Arial" w:cs="Arial"/>
          <w:sz w:val="24"/>
          <w:szCs w:val="24"/>
        </w:rPr>
        <w:t>Over the year, three whistleblowing complaints were received, one was rejected as not eligible and two remaining were concluded during 2023/24.</w:t>
      </w:r>
      <w:r w:rsidR="009513D8" w:rsidRPr="009513D8">
        <w:rPr>
          <w:rFonts w:ascii="Arial" w:hAnsi="Arial" w:cs="Arial"/>
          <w:sz w:val="24"/>
          <w:szCs w:val="24"/>
        </w:rPr>
        <w:t xml:space="preserve"> No new whistleblowing complaints were taken forward up to June 2025.</w:t>
      </w:r>
    </w:p>
    <w:p w14:paraId="2E856E65" w14:textId="77777777" w:rsidR="00C66F69" w:rsidRPr="00AE6320" w:rsidRDefault="00C66F69" w:rsidP="00C66F69">
      <w:pPr>
        <w:spacing w:after="0" w:line="240" w:lineRule="auto"/>
        <w:rPr>
          <w:rFonts w:ascii="Arial" w:eastAsia="Times New Roman" w:hAnsi="Arial" w:cs="Arial"/>
          <w:sz w:val="24"/>
          <w:szCs w:val="24"/>
        </w:rPr>
      </w:pPr>
    </w:p>
    <w:p w14:paraId="64468123" w14:textId="1DE12480" w:rsidR="009534F7" w:rsidRDefault="009534F7" w:rsidP="008E1A9A">
      <w:pPr>
        <w:spacing w:after="0" w:line="240" w:lineRule="auto"/>
        <w:rPr>
          <w:rFonts w:ascii="Arial" w:hAnsi="Arial" w:cs="Arial"/>
          <w:sz w:val="24"/>
          <w:szCs w:val="24"/>
        </w:rPr>
      </w:pPr>
      <w:r w:rsidRPr="00AE6320">
        <w:rPr>
          <w:rFonts w:ascii="Arial" w:hAnsi="Arial" w:cs="Arial"/>
          <w:sz w:val="24"/>
          <w:szCs w:val="24"/>
        </w:rPr>
        <w:t xml:space="preserve">A plan to develop a Leadership development </w:t>
      </w:r>
      <w:r w:rsidR="00310DC0" w:rsidRPr="00AE6320">
        <w:rPr>
          <w:rFonts w:ascii="Arial" w:hAnsi="Arial" w:cs="Arial"/>
          <w:sz w:val="24"/>
          <w:szCs w:val="24"/>
        </w:rPr>
        <w:t xml:space="preserve">programme </w:t>
      </w:r>
      <w:r w:rsidRPr="00AE6320">
        <w:rPr>
          <w:rFonts w:ascii="Arial" w:hAnsi="Arial" w:cs="Arial"/>
          <w:sz w:val="24"/>
          <w:szCs w:val="24"/>
        </w:rPr>
        <w:t>is underway but this will be dependent on corporate funding.</w:t>
      </w:r>
      <w:r w:rsidRPr="008E1A9A">
        <w:rPr>
          <w:rFonts w:ascii="Arial" w:hAnsi="Arial" w:cs="Arial"/>
          <w:sz w:val="24"/>
          <w:szCs w:val="24"/>
        </w:rPr>
        <w:t xml:space="preserve">  </w:t>
      </w:r>
    </w:p>
    <w:bookmarkEnd w:id="31"/>
    <w:p w14:paraId="53D14F9F" w14:textId="77777777" w:rsidR="008E1A9A" w:rsidRPr="008E1A9A" w:rsidRDefault="008E1A9A" w:rsidP="008E1A9A">
      <w:pPr>
        <w:spacing w:after="0" w:line="240" w:lineRule="auto"/>
        <w:rPr>
          <w:rFonts w:ascii="Arial" w:hAnsi="Arial" w:cs="Arial"/>
          <w:sz w:val="24"/>
          <w:szCs w:val="24"/>
        </w:rPr>
      </w:pPr>
    </w:p>
    <w:bookmarkEnd w:id="32"/>
    <w:p w14:paraId="1F5D5B69" w14:textId="77777777" w:rsidR="008E1A9A" w:rsidRPr="00DC0FD3" w:rsidRDefault="008E1A9A" w:rsidP="008E1A9A">
      <w:pPr>
        <w:pStyle w:val="Heading1"/>
        <w:spacing w:before="0" w:line="240" w:lineRule="auto"/>
        <w:rPr>
          <w:rFonts w:ascii="Arial" w:eastAsiaTheme="minorEastAsia" w:hAnsi="Arial" w:cs="Arial"/>
          <w:iCs/>
          <w:color w:val="C00000"/>
          <w:spacing w:val="-1"/>
          <w:sz w:val="24"/>
          <w:szCs w:val="24"/>
        </w:rPr>
      </w:pPr>
      <w:r w:rsidRPr="00DC0FD3">
        <w:rPr>
          <w:rFonts w:ascii="Arial" w:eastAsiaTheme="minorEastAsia" w:hAnsi="Arial" w:cs="Arial"/>
          <w:iCs/>
          <w:color w:val="C00000"/>
          <w:spacing w:val="-1"/>
          <w:sz w:val="24"/>
          <w:szCs w:val="24"/>
        </w:rPr>
        <w:t>Areas for Further Development</w:t>
      </w:r>
    </w:p>
    <w:p w14:paraId="1326D044" w14:textId="77777777" w:rsidR="00DF210C" w:rsidRDefault="00DF210C" w:rsidP="002B659B">
      <w:pPr>
        <w:pStyle w:val="ListParagraph"/>
        <w:numPr>
          <w:ilvl w:val="0"/>
          <w:numId w:val="3"/>
        </w:numPr>
        <w:jc w:val="both"/>
        <w:rPr>
          <w:rFonts w:ascii="Arial" w:hAnsi="Arial" w:cs="Arial"/>
        </w:rPr>
      </w:pPr>
      <w:r>
        <w:rPr>
          <w:rFonts w:ascii="Arial" w:hAnsi="Arial" w:cs="Arial"/>
        </w:rPr>
        <w:t xml:space="preserve">Further roll out and enhancement of the Thinqi learning platform. </w:t>
      </w:r>
    </w:p>
    <w:p w14:paraId="27B5BB8A" w14:textId="4C2F5206" w:rsidR="00813D43" w:rsidRDefault="00DF210C" w:rsidP="002B659B">
      <w:pPr>
        <w:pStyle w:val="ListParagraph"/>
        <w:numPr>
          <w:ilvl w:val="0"/>
          <w:numId w:val="3"/>
        </w:numPr>
        <w:jc w:val="both"/>
        <w:rPr>
          <w:rFonts w:ascii="Arial" w:hAnsi="Arial" w:cs="Arial"/>
        </w:rPr>
      </w:pPr>
      <w:r>
        <w:rPr>
          <w:rFonts w:ascii="Arial" w:hAnsi="Arial" w:cs="Arial"/>
        </w:rPr>
        <w:t xml:space="preserve">Implementation of the </w:t>
      </w:r>
      <w:r w:rsidR="00813D43" w:rsidRPr="008E1A9A">
        <w:rPr>
          <w:rFonts w:ascii="Arial" w:hAnsi="Arial" w:cs="Arial"/>
        </w:rPr>
        <w:t xml:space="preserve">new Engagement </w:t>
      </w:r>
      <w:r w:rsidR="0009601D" w:rsidRPr="008E1A9A">
        <w:rPr>
          <w:rFonts w:ascii="Arial" w:hAnsi="Arial" w:cs="Arial"/>
        </w:rPr>
        <w:t xml:space="preserve">and Participation </w:t>
      </w:r>
      <w:r w:rsidR="00813D43" w:rsidRPr="008E1A9A">
        <w:rPr>
          <w:rFonts w:ascii="Arial" w:hAnsi="Arial" w:cs="Arial"/>
        </w:rPr>
        <w:t>Strategy</w:t>
      </w:r>
      <w:r w:rsidR="006611A0" w:rsidRPr="008E1A9A">
        <w:rPr>
          <w:rFonts w:ascii="Arial" w:hAnsi="Arial" w:cs="Arial"/>
        </w:rPr>
        <w:t>.</w:t>
      </w:r>
    </w:p>
    <w:p w14:paraId="6CE62E89" w14:textId="00DD5723" w:rsidR="00E05C4A" w:rsidRDefault="00E05C4A" w:rsidP="002B659B">
      <w:pPr>
        <w:pStyle w:val="ListParagraph"/>
        <w:numPr>
          <w:ilvl w:val="0"/>
          <w:numId w:val="3"/>
        </w:numPr>
        <w:jc w:val="both"/>
        <w:rPr>
          <w:rFonts w:ascii="Arial" w:hAnsi="Arial" w:cs="Arial"/>
        </w:rPr>
      </w:pPr>
      <w:r>
        <w:rPr>
          <w:rFonts w:ascii="Arial" w:hAnsi="Arial" w:cs="Arial"/>
        </w:rPr>
        <w:t>Review of the Leadership programme</w:t>
      </w:r>
    </w:p>
    <w:p w14:paraId="18A95813" w14:textId="57A12430" w:rsidR="00E05C4A" w:rsidRDefault="00E05C4A" w:rsidP="002B659B">
      <w:pPr>
        <w:pStyle w:val="ListParagraph"/>
        <w:numPr>
          <w:ilvl w:val="0"/>
          <w:numId w:val="3"/>
        </w:numPr>
        <w:jc w:val="both"/>
        <w:rPr>
          <w:rFonts w:ascii="Arial" w:hAnsi="Arial" w:cs="Arial"/>
        </w:rPr>
      </w:pPr>
      <w:r>
        <w:rPr>
          <w:rFonts w:ascii="Arial" w:hAnsi="Arial" w:cs="Arial"/>
        </w:rPr>
        <w:t>Establish the new senior leadership structure.</w:t>
      </w:r>
    </w:p>
    <w:p w14:paraId="6B7D7001" w14:textId="77777777" w:rsidR="00023FDF" w:rsidRDefault="00023FDF" w:rsidP="00023FDF">
      <w:pPr>
        <w:pStyle w:val="ListParagraph"/>
        <w:jc w:val="both"/>
        <w:rPr>
          <w:rFonts w:ascii="Arial" w:hAnsi="Arial" w:cs="Arial"/>
        </w:rPr>
      </w:pPr>
    </w:p>
    <w:tbl>
      <w:tblPr>
        <w:tblW w:w="106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0682"/>
      </w:tblGrid>
      <w:tr w:rsidR="008E1A9A" w:rsidRPr="0086521F" w14:paraId="54F8D5B7" w14:textId="77777777" w:rsidTr="008E1A9A">
        <w:tc>
          <w:tcPr>
            <w:tcW w:w="10682" w:type="dxa"/>
            <w:shd w:val="clear" w:color="auto" w:fill="C00000"/>
          </w:tcPr>
          <w:p w14:paraId="576190B2" w14:textId="77777777" w:rsidR="008E1A9A" w:rsidRPr="0086521F" w:rsidRDefault="008E1A9A" w:rsidP="0060759C">
            <w:pPr>
              <w:widowControl w:val="0"/>
              <w:autoSpaceDE w:val="0"/>
              <w:autoSpaceDN w:val="0"/>
              <w:adjustRightInd w:val="0"/>
              <w:jc w:val="center"/>
              <w:rPr>
                <w:rFonts w:ascii="Arial" w:hAnsi="Arial" w:cs="Arial"/>
                <w:b/>
                <w:bCs/>
                <w:color w:val="FFFFFF"/>
                <w:spacing w:val="-1"/>
              </w:rPr>
            </w:pPr>
            <w:r w:rsidRPr="0086521F">
              <w:rPr>
                <w:rFonts w:ascii="Arial" w:hAnsi="Arial" w:cs="Arial"/>
                <w:b/>
                <w:bCs/>
                <w:color w:val="FFFFFF"/>
                <w:spacing w:val="-1"/>
              </w:rPr>
              <w:lastRenderedPageBreak/>
              <w:t>Core Principle F - Managing risks and performance through robust internal control and strong public financial management</w:t>
            </w:r>
          </w:p>
        </w:tc>
      </w:tr>
    </w:tbl>
    <w:p w14:paraId="1E531A62" w14:textId="77777777" w:rsidR="00E541D7" w:rsidRDefault="00E541D7" w:rsidP="00E541D7">
      <w:pPr>
        <w:pStyle w:val="Heading1"/>
        <w:spacing w:before="0" w:line="240" w:lineRule="auto"/>
        <w:rPr>
          <w:i/>
        </w:rPr>
      </w:pPr>
    </w:p>
    <w:p w14:paraId="1C668324" w14:textId="02242B56" w:rsidR="00F91C3E" w:rsidRPr="008E1A9A" w:rsidRDefault="00F91C3E" w:rsidP="00E541D7">
      <w:pPr>
        <w:pStyle w:val="Heading1"/>
        <w:spacing w:before="0" w:line="240" w:lineRule="auto"/>
        <w:rPr>
          <w:rFonts w:ascii="Arial" w:eastAsiaTheme="minorEastAsia" w:hAnsi="Arial" w:cs="Arial"/>
          <w:iCs/>
          <w:color w:val="C00000"/>
          <w:spacing w:val="-1"/>
          <w:sz w:val="24"/>
          <w:szCs w:val="24"/>
        </w:rPr>
      </w:pPr>
      <w:r w:rsidRPr="008E1A9A">
        <w:rPr>
          <w:rFonts w:ascii="Arial" w:eastAsiaTheme="minorEastAsia" w:hAnsi="Arial" w:cs="Arial"/>
          <w:iCs/>
          <w:color w:val="C00000"/>
          <w:spacing w:val="-1"/>
          <w:sz w:val="24"/>
          <w:szCs w:val="24"/>
        </w:rPr>
        <w:t>How we do this</w:t>
      </w:r>
    </w:p>
    <w:p w14:paraId="23C1CBE1" w14:textId="77777777" w:rsidR="00444FC9" w:rsidRPr="008E1A9A" w:rsidRDefault="00BC6621" w:rsidP="008E1A9A">
      <w:pPr>
        <w:spacing w:after="0" w:line="240" w:lineRule="auto"/>
        <w:rPr>
          <w:rFonts w:ascii="Arial" w:hAnsi="Arial" w:cs="Arial"/>
          <w:sz w:val="24"/>
          <w:szCs w:val="24"/>
        </w:rPr>
      </w:pPr>
      <w:bookmarkStart w:id="33" w:name="_Hlk142470922"/>
      <w:r w:rsidRPr="008E1A9A">
        <w:rPr>
          <w:rFonts w:ascii="Arial" w:hAnsi="Arial" w:cs="Arial"/>
          <w:sz w:val="24"/>
          <w:szCs w:val="24"/>
        </w:rPr>
        <w:t>The Authority has in place a Risk Management Framework that includes a Risk Management Strategy and a Risk Management Handbook.  The risk management arrangements are set out in the Performance Management Framework</w:t>
      </w:r>
      <w:r w:rsidR="00115EF5" w:rsidRPr="008E1A9A">
        <w:rPr>
          <w:rFonts w:ascii="Arial" w:hAnsi="Arial" w:cs="Arial"/>
          <w:sz w:val="24"/>
          <w:szCs w:val="24"/>
        </w:rPr>
        <w:t xml:space="preserve"> and are aligned to the corporate business planning process.</w:t>
      </w:r>
      <w:r w:rsidRPr="008E1A9A">
        <w:rPr>
          <w:rFonts w:ascii="Arial" w:hAnsi="Arial" w:cs="Arial"/>
          <w:sz w:val="24"/>
          <w:szCs w:val="24"/>
        </w:rPr>
        <w:t xml:space="preserve">  These set out the risk appetite of the Council and provide a methodology to ensure the consistent assessment / prioritisation of the risks the Authority faces and any mitigating actions.   </w:t>
      </w:r>
    </w:p>
    <w:bookmarkEnd w:id="33"/>
    <w:p w14:paraId="04EF42E7" w14:textId="77777777" w:rsidR="008E1A9A" w:rsidRPr="008E1A9A" w:rsidRDefault="008E1A9A" w:rsidP="008E1A9A">
      <w:pPr>
        <w:spacing w:after="0" w:line="240" w:lineRule="auto"/>
        <w:rPr>
          <w:rFonts w:ascii="Arial" w:hAnsi="Arial" w:cs="Arial"/>
          <w:sz w:val="24"/>
          <w:szCs w:val="24"/>
        </w:rPr>
      </w:pPr>
    </w:p>
    <w:p w14:paraId="7C6D9409" w14:textId="4E013FC5" w:rsidR="00BC6621" w:rsidRDefault="00C95534" w:rsidP="008E1A9A">
      <w:pPr>
        <w:spacing w:after="0" w:line="240" w:lineRule="auto"/>
        <w:rPr>
          <w:rFonts w:ascii="Arial" w:hAnsi="Arial" w:cs="Arial"/>
          <w:sz w:val="24"/>
          <w:szCs w:val="24"/>
        </w:rPr>
      </w:pPr>
      <w:bookmarkStart w:id="34" w:name="_Hlk142471047"/>
      <w:r w:rsidRPr="008E1A9A">
        <w:rPr>
          <w:rFonts w:ascii="Arial" w:hAnsi="Arial" w:cs="Arial"/>
          <w:sz w:val="24"/>
          <w:szCs w:val="24"/>
        </w:rPr>
        <w:t>The Council has a</w:t>
      </w:r>
      <w:r w:rsidR="00416F66" w:rsidRPr="008E1A9A">
        <w:rPr>
          <w:rFonts w:ascii="Arial" w:hAnsi="Arial" w:cs="Arial"/>
          <w:sz w:val="24"/>
          <w:szCs w:val="24"/>
        </w:rPr>
        <w:t>n adopted</w:t>
      </w:r>
      <w:r w:rsidR="00BC6621" w:rsidRPr="008E1A9A">
        <w:rPr>
          <w:rFonts w:ascii="Arial" w:hAnsi="Arial" w:cs="Arial"/>
          <w:sz w:val="24"/>
          <w:szCs w:val="24"/>
        </w:rPr>
        <w:t xml:space="preserve"> corporate</w:t>
      </w:r>
      <w:r w:rsidRPr="008E1A9A">
        <w:rPr>
          <w:rFonts w:ascii="Arial" w:hAnsi="Arial" w:cs="Arial"/>
          <w:sz w:val="24"/>
          <w:szCs w:val="24"/>
        </w:rPr>
        <w:t xml:space="preserve"> </w:t>
      </w:r>
      <w:r w:rsidR="00BC6621" w:rsidRPr="008E1A9A">
        <w:rPr>
          <w:rFonts w:ascii="Arial" w:hAnsi="Arial" w:cs="Arial"/>
          <w:sz w:val="24"/>
          <w:szCs w:val="24"/>
        </w:rPr>
        <w:t>policy to deal with complaints</w:t>
      </w:r>
      <w:r w:rsidR="00416F66" w:rsidRPr="008E1A9A">
        <w:rPr>
          <w:rFonts w:ascii="Arial" w:hAnsi="Arial" w:cs="Arial"/>
          <w:sz w:val="24"/>
          <w:szCs w:val="24"/>
        </w:rPr>
        <w:t>.</w:t>
      </w:r>
      <w:r w:rsidR="00757321" w:rsidRPr="008E1A9A">
        <w:rPr>
          <w:rFonts w:ascii="Arial" w:hAnsi="Arial" w:cs="Arial"/>
          <w:sz w:val="24"/>
          <w:szCs w:val="24"/>
        </w:rPr>
        <w:t xml:space="preserve">  A review of monitoring complaints has been undertaken and new processes and nominated officers </w:t>
      </w:r>
      <w:r w:rsidR="0066023A" w:rsidRPr="008E1A9A">
        <w:rPr>
          <w:rFonts w:ascii="Arial" w:hAnsi="Arial" w:cs="Arial"/>
          <w:sz w:val="24"/>
          <w:szCs w:val="24"/>
        </w:rPr>
        <w:t>have</w:t>
      </w:r>
      <w:r w:rsidR="00757321" w:rsidRPr="008E1A9A">
        <w:rPr>
          <w:rFonts w:ascii="Arial" w:hAnsi="Arial" w:cs="Arial"/>
          <w:sz w:val="24"/>
          <w:szCs w:val="24"/>
        </w:rPr>
        <w:t xml:space="preserve"> be</w:t>
      </w:r>
      <w:r w:rsidR="0066023A" w:rsidRPr="008E1A9A">
        <w:rPr>
          <w:rFonts w:ascii="Arial" w:hAnsi="Arial" w:cs="Arial"/>
          <w:sz w:val="24"/>
          <w:szCs w:val="24"/>
        </w:rPr>
        <w:t>en</w:t>
      </w:r>
      <w:r w:rsidR="00757321" w:rsidRPr="008E1A9A">
        <w:rPr>
          <w:rFonts w:ascii="Arial" w:hAnsi="Arial" w:cs="Arial"/>
          <w:sz w:val="24"/>
          <w:szCs w:val="24"/>
        </w:rPr>
        <w:t xml:space="preserve"> identified.  </w:t>
      </w:r>
    </w:p>
    <w:p w14:paraId="3D5114DD" w14:textId="77777777" w:rsidR="008E1A9A" w:rsidRPr="008E1A9A" w:rsidRDefault="008E1A9A" w:rsidP="008E1A9A">
      <w:pPr>
        <w:spacing w:after="0" w:line="240" w:lineRule="auto"/>
        <w:rPr>
          <w:rFonts w:ascii="Arial" w:hAnsi="Arial" w:cs="Arial"/>
          <w:sz w:val="24"/>
          <w:szCs w:val="24"/>
        </w:rPr>
      </w:pPr>
    </w:p>
    <w:p w14:paraId="12D50606" w14:textId="7085DFD0" w:rsidR="00C95534" w:rsidRDefault="00C95534" w:rsidP="008E1A9A">
      <w:pPr>
        <w:spacing w:after="0" w:line="240" w:lineRule="auto"/>
        <w:rPr>
          <w:rFonts w:ascii="Arial" w:hAnsi="Arial" w:cs="Arial"/>
          <w:sz w:val="24"/>
          <w:szCs w:val="24"/>
        </w:rPr>
      </w:pPr>
      <w:bookmarkStart w:id="35" w:name="_Hlk142471281"/>
      <w:bookmarkEnd w:id="34"/>
      <w:r w:rsidRPr="008E1A9A">
        <w:rPr>
          <w:rFonts w:ascii="Arial" w:hAnsi="Arial" w:cs="Arial"/>
          <w:sz w:val="24"/>
          <w:szCs w:val="24"/>
        </w:rPr>
        <w:t>A</w:t>
      </w:r>
      <w:r w:rsidR="00C766E7" w:rsidRPr="008E1A9A">
        <w:rPr>
          <w:rFonts w:ascii="Arial" w:hAnsi="Arial" w:cs="Arial"/>
          <w:sz w:val="24"/>
          <w:szCs w:val="24"/>
        </w:rPr>
        <w:t xml:space="preserve"> Governance and</w:t>
      </w:r>
      <w:r w:rsidRPr="008E1A9A">
        <w:rPr>
          <w:rFonts w:ascii="Arial" w:hAnsi="Arial" w:cs="Arial"/>
          <w:sz w:val="24"/>
          <w:szCs w:val="24"/>
        </w:rPr>
        <w:t xml:space="preserve"> Audit Committee </w:t>
      </w:r>
      <w:r w:rsidR="00310DC0" w:rsidRPr="008E1A9A">
        <w:rPr>
          <w:rFonts w:ascii="Arial" w:hAnsi="Arial" w:cs="Arial"/>
          <w:sz w:val="24"/>
          <w:szCs w:val="24"/>
        </w:rPr>
        <w:t>operates</w:t>
      </w:r>
      <w:r w:rsidRPr="008E1A9A">
        <w:rPr>
          <w:rFonts w:ascii="Arial" w:hAnsi="Arial" w:cs="Arial"/>
          <w:sz w:val="24"/>
          <w:szCs w:val="24"/>
        </w:rPr>
        <w:t xml:space="preserve"> in line with the requirements of the Local Government </w:t>
      </w:r>
      <w:r w:rsidR="00757321" w:rsidRPr="008E1A9A">
        <w:rPr>
          <w:rFonts w:ascii="Arial" w:hAnsi="Arial" w:cs="Arial"/>
          <w:sz w:val="24"/>
          <w:szCs w:val="24"/>
        </w:rPr>
        <w:t xml:space="preserve">(Wales) </w:t>
      </w:r>
      <w:r w:rsidRPr="008E1A9A">
        <w:rPr>
          <w:rFonts w:ascii="Arial" w:hAnsi="Arial" w:cs="Arial"/>
          <w:sz w:val="24"/>
          <w:szCs w:val="24"/>
        </w:rPr>
        <w:t xml:space="preserve">Measure </w:t>
      </w:r>
      <w:r w:rsidR="002A5B42" w:rsidRPr="008E1A9A">
        <w:rPr>
          <w:rFonts w:ascii="Arial" w:hAnsi="Arial" w:cs="Arial"/>
          <w:sz w:val="24"/>
          <w:szCs w:val="24"/>
        </w:rPr>
        <w:t>and the Local Government and Elections</w:t>
      </w:r>
      <w:r w:rsidR="004723FC" w:rsidRPr="008E1A9A">
        <w:rPr>
          <w:rFonts w:ascii="Arial" w:hAnsi="Arial" w:cs="Arial"/>
          <w:sz w:val="24"/>
          <w:szCs w:val="24"/>
        </w:rPr>
        <w:t xml:space="preserve"> (Wales)</w:t>
      </w:r>
      <w:r w:rsidR="002A5B42" w:rsidRPr="008E1A9A">
        <w:rPr>
          <w:rFonts w:ascii="Arial" w:hAnsi="Arial" w:cs="Arial"/>
          <w:sz w:val="24"/>
          <w:szCs w:val="24"/>
        </w:rPr>
        <w:t xml:space="preserve"> Act</w:t>
      </w:r>
      <w:r w:rsidR="004723FC" w:rsidRPr="008E1A9A">
        <w:rPr>
          <w:rFonts w:ascii="Arial" w:hAnsi="Arial" w:cs="Arial"/>
          <w:sz w:val="24"/>
          <w:szCs w:val="24"/>
        </w:rPr>
        <w:t xml:space="preserve"> 2021</w:t>
      </w:r>
      <w:r w:rsidR="002A5B42" w:rsidRPr="008E1A9A">
        <w:rPr>
          <w:rFonts w:ascii="Arial" w:hAnsi="Arial" w:cs="Arial"/>
          <w:sz w:val="24"/>
          <w:szCs w:val="24"/>
        </w:rPr>
        <w:t xml:space="preserve">, </w:t>
      </w:r>
      <w:r w:rsidRPr="008E1A9A">
        <w:rPr>
          <w:rFonts w:ascii="Arial" w:hAnsi="Arial" w:cs="Arial"/>
          <w:sz w:val="24"/>
          <w:szCs w:val="24"/>
        </w:rPr>
        <w:t xml:space="preserve">receiving reports from internal and external regulators on the internal control environment, risk and governance.  The </w:t>
      </w:r>
      <w:r w:rsidR="0066023A" w:rsidRPr="008E1A9A">
        <w:rPr>
          <w:rFonts w:ascii="Arial" w:hAnsi="Arial" w:cs="Arial"/>
          <w:sz w:val="24"/>
          <w:szCs w:val="24"/>
        </w:rPr>
        <w:t>C</w:t>
      </w:r>
      <w:r w:rsidRPr="008E1A9A">
        <w:rPr>
          <w:rFonts w:ascii="Arial" w:hAnsi="Arial" w:cs="Arial"/>
          <w:sz w:val="24"/>
          <w:szCs w:val="24"/>
        </w:rPr>
        <w:t xml:space="preserve">ommittee provides appropriate challenge and </w:t>
      </w:r>
      <w:r w:rsidR="00757321" w:rsidRPr="008E1A9A">
        <w:rPr>
          <w:rFonts w:ascii="Arial" w:hAnsi="Arial" w:cs="Arial"/>
          <w:sz w:val="24"/>
          <w:szCs w:val="24"/>
        </w:rPr>
        <w:t xml:space="preserve">seeks assurance </w:t>
      </w:r>
      <w:r w:rsidRPr="008E1A9A">
        <w:rPr>
          <w:rFonts w:ascii="Arial" w:hAnsi="Arial" w:cs="Arial"/>
          <w:sz w:val="24"/>
          <w:szCs w:val="24"/>
        </w:rPr>
        <w:t xml:space="preserve">in line with its terms of reference that are </w:t>
      </w:r>
      <w:r w:rsidR="00416F66" w:rsidRPr="008E1A9A">
        <w:rPr>
          <w:rFonts w:ascii="Arial" w:hAnsi="Arial" w:cs="Arial"/>
          <w:sz w:val="24"/>
          <w:szCs w:val="24"/>
        </w:rPr>
        <w:t>laid</w:t>
      </w:r>
      <w:r w:rsidRPr="008E1A9A">
        <w:rPr>
          <w:rFonts w:ascii="Arial" w:hAnsi="Arial" w:cs="Arial"/>
          <w:sz w:val="24"/>
          <w:szCs w:val="24"/>
        </w:rPr>
        <w:t xml:space="preserve"> in the constitution.</w:t>
      </w:r>
    </w:p>
    <w:p w14:paraId="35AC27EA" w14:textId="77777777" w:rsidR="008E1A9A" w:rsidRPr="008E1A9A" w:rsidRDefault="008E1A9A" w:rsidP="008E1A9A">
      <w:pPr>
        <w:spacing w:after="0" w:line="240" w:lineRule="auto"/>
        <w:rPr>
          <w:rFonts w:ascii="Arial" w:hAnsi="Arial" w:cs="Arial"/>
          <w:sz w:val="24"/>
          <w:szCs w:val="24"/>
        </w:rPr>
      </w:pPr>
    </w:p>
    <w:p w14:paraId="1154C543" w14:textId="01B55D82" w:rsidR="007D0285" w:rsidRDefault="007D0285" w:rsidP="008E1A9A">
      <w:pPr>
        <w:spacing w:after="0" w:line="240" w:lineRule="auto"/>
        <w:rPr>
          <w:rFonts w:ascii="Arial" w:hAnsi="Arial" w:cs="Arial"/>
          <w:sz w:val="24"/>
          <w:szCs w:val="24"/>
        </w:rPr>
      </w:pPr>
      <w:bookmarkStart w:id="36" w:name="_Hlk142471371"/>
      <w:bookmarkStart w:id="37" w:name="_Hlk112254087"/>
      <w:bookmarkEnd w:id="35"/>
      <w:r w:rsidRPr="008E1A9A">
        <w:rPr>
          <w:rFonts w:ascii="Arial" w:hAnsi="Arial" w:cs="Arial"/>
          <w:sz w:val="24"/>
          <w:szCs w:val="24"/>
        </w:rPr>
        <w:t>As a Local Authority it is vital in the work that we undertake that we collect and process personal information in order to fulfil our obligations and perform many of our day-to-day operations. In May 2018 the GDPR came into force and made significant changes to how the Authority handles personal information and placed many additional obligations on organisations. A project team was created at the time to manage the work needed to ensure the Authority was compliant with this new legislation which has since been disbanded but the work to ensure continued compliance is ongoing through the work of the Information Governance Forum (IGF) that is chaired by the Senior Information Risk Owner (SIRO) and supported by the Authority’s Data Protection and Governance Officer which is a mandatory role within the legislation. GDPR legislation has since become known as UK GDPR and currently remains identical to the EU GDPR although some changes are currently proposed and out for consultation.</w:t>
      </w:r>
    </w:p>
    <w:p w14:paraId="45221652" w14:textId="77777777" w:rsidR="00F13CFA" w:rsidRDefault="00F13CFA" w:rsidP="008E1A9A">
      <w:pPr>
        <w:spacing w:after="0" w:line="240" w:lineRule="auto"/>
        <w:rPr>
          <w:rFonts w:ascii="Arial" w:hAnsi="Arial" w:cs="Arial"/>
          <w:sz w:val="24"/>
          <w:szCs w:val="24"/>
        </w:rPr>
      </w:pPr>
    </w:p>
    <w:p w14:paraId="7C204DD7" w14:textId="77777777" w:rsidR="007D0285" w:rsidRDefault="007D0285" w:rsidP="008E1A9A">
      <w:pPr>
        <w:spacing w:after="0" w:line="240" w:lineRule="auto"/>
        <w:rPr>
          <w:rFonts w:ascii="Arial" w:hAnsi="Arial" w:cs="Arial"/>
          <w:sz w:val="24"/>
          <w:szCs w:val="24"/>
        </w:rPr>
      </w:pPr>
      <w:r w:rsidRPr="008E1A9A">
        <w:rPr>
          <w:rFonts w:ascii="Arial" w:hAnsi="Arial" w:cs="Arial"/>
          <w:sz w:val="24"/>
          <w:szCs w:val="24"/>
        </w:rPr>
        <w:t xml:space="preserve">Whilst implementing GDPR in 2018 the Council implemented an Information Asset Owner structure in order to be compliant with the legislation and ensure that there are clear defined lines of responsibility towards information assets owned by the Council. Information Asset Registers are in place for each area of the Council and regularly reviewed to ensure that there is corporate oversight of all key information systems and to risk assess these in terms of the confidentiality, integrity and availability. </w:t>
      </w:r>
    </w:p>
    <w:p w14:paraId="5C2EBDCE" w14:textId="77777777" w:rsidR="008E1A9A" w:rsidRPr="008E1A9A" w:rsidRDefault="008E1A9A" w:rsidP="008E1A9A">
      <w:pPr>
        <w:spacing w:after="0" w:line="240" w:lineRule="auto"/>
        <w:rPr>
          <w:rFonts w:ascii="Arial" w:hAnsi="Arial" w:cs="Arial"/>
          <w:sz w:val="24"/>
          <w:szCs w:val="24"/>
        </w:rPr>
      </w:pPr>
    </w:p>
    <w:p w14:paraId="7E571B46" w14:textId="72ABA066" w:rsidR="007D0285" w:rsidRPr="008E1A9A" w:rsidRDefault="007D0285" w:rsidP="00E541D7">
      <w:pPr>
        <w:spacing w:after="0" w:line="240" w:lineRule="auto"/>
        <w:rPr>
          <w:rFonts w:ascii="Arial" w:hAnsi="Arial" w:cs="Arial"/>
          <w:sz w:val="24"/>
          <w:szCs w:val="24"/>
        </w:rPr>
      </w:pPr>
      <w:r w:rsidRPr="008E1A9A">
        <w:rPr>
          <w:rFonts w:ascii="Arial" w:hAnsi="Arial" w:cs="Arial"/>
          <w:sz w:val="24"/>
          <w:szCs w:val="24"/>
        </w:rPr>
        <w:t>In addition to the Information Asset Registers the Council also adhered to an addition</w:t>
      </w:r>
      <w:r w:rsidR="003F622E" w:rsidRPr="008E1A9A">
        <w:rPr>
          <w:rFonts w:ascii="Arial" w:hAnsi="Arial" w:cs="Arial"/>
          <w:sz w:val="24"/>
          <w:szCs w:val="24"/>
        </w:rPr>
        <w:t>al</w:t>
      </w:r>
      <w:r w:rsidR="00506B02" w:rsidRPr="008E1A9A">
        <w:rPr>
          <w:rFonts w:ascii="Arial" w:hAnsi="Arial" w:cs="Arial"/>
          <w:sz w:val="24"/>
          <w:szCs w:val="24"/>
        </w:rPr>
        <w:t xml:space="preserve"> </w:t>
      </w:r>
      <w:r w:rsidRPr="008E1A9A">
        <w:rPr>
          <w:rFonts w:ascii="Arial" w:hAnsi="Arial" w:cs="Arial"/>
          <w:sz w:val="24"/>
          <w:szCs w:val="24"/>
        </w:rPr>
        <w:t xml:space="preserve">obligation under GDPR to create a Record of Processing Activities for all departments. This document provides the ability to drill down to the necessary level of detail required under GDPR to identify when the Council collects and processes personal information, why it is doing this, what legally permits it to do this. </w:t>
      </w:r>
    </w:p>
    <w:p w14:paraId="6CF215ED" w14:textId="77777777" w:rsidR="00E541D7" w:rsidRPr="008E1A9A" w:rsidRDefault="00E541D7" w:rsidP="00E541D7">
      <w:pPr>
        <w:spacing w:after="0" w:line="240" w:lineRule="auto"/>
        <w:rPr>
          <w:rFonts w:ascii="Arial" w:hAnsi="Arial" w:cs="Arial"/>
          <w:sz w:val="24"/>
          <w:szCs w:val="24"/>
        </w:rPr>
      </w:pPr>
    </w:p>
    <w:p w14:paraId="22A9CF91" w14:textId="4CDB85EC" w:rsidR="00CA1EE9" w:rsidRPr="008E1A9A" w:rsidRDefault="007D0285" w:rsidP="00E541D7">
      <w:pPr>
        <w:pStyle w:val="Heading1"/>
        <w:spacing w:before="0" w:line="240" w:lineRule="auto"/>
        <w:rPr>
          <w:rFonts w:ascii="Arial" w:eastAsiaTheme="minorEastAsia" w:hAnsi="Arial" w:cs="Arial"/>
          <w:b w:val="0"/>
          <w:bCs w:val="0"/>
          <w:color w:val="auto"/>
          <w:sz w:val="24"/>
          <w:szCs w:val="24"/>
        </w:rPr>
      </w:pPr>
      <w:r w:rsidRPr="008E1A9A">
        <w:rPr>
          <w:rFonts w:ascii="Arial" w:eastAsiaTheme="minorEastAsia" w:hAnsi="Arial" w:cs="Arial"/>
          <w:b w:val="0"/>
          <w:bCs w:val="0"/>
          <w:color w:val="auto"/>
          <w:sz w:val="24"/>
          <w:szCs w:val="24"/>
        </w:rPr>
        <w:t>The Council also has a suite of Information Governance and Security policies and procedures that are regularly reviewed to manage and ensure compliance with its statutory duties</w:t>
      </w:r>
      <w:r w:rsidR="00CA1EE9" w:rsidRPr="008E1A9A">
        <w:rPr>
          <w:rFonts w:ascii="Arial" w:eastAsiaTheme="minorEastAsia" w:hAnsi="Arial" w:cs="Arial"/>
          <w:b w:val="0"/>
          <w:bCs w:val="0"/>
          <w:color w:val="auto"/>
          <w:sz w:val="24"/>
          <w:szCs w:val="24"/>
        </w:rPr>
        <w:t>.</w:t>
      </w:r>
    </w:p>
    <w:bookmarkEnd w:id="36"/>
    <w:p w14:paraId="1CAD850E" w14:textId="77777777" w:rsidR="00CA1EE9" w:rsidRPr="008E1A9A" w:rsidRDefault="00CA1EE9" w:rsidP="00E541D7">
      <w:pPr>
        <w:spacing w:after="0" w:line="240" w:lineRule="auto"/>
        <w:rPr>
          <w:rFonts w:ascii="Arial" w:hAnsi="Arial" w:cs="Arial"/>
          <w:sz w:val="24"/>
          <w:szCs w:val="24"/>
        </w:rPr>
      </w:pPr>
    </w:p>
    <w:p w14:paraId="5C2C37BC" w14:textId="1D771C14" w:rsidR="00630391" w:rsidRPr="008E1A9A" w:rsidRDefault="00CA1EE9" w:rsidP="00E541D7">
      <w:pPr>
        <w:spacing w:after="0" w:line="240" w:lineRule="auto"/>
        <w:rPr>
          <w:rFonts w:ascii="Arial" w:hAnsi="Arial" w:cs="Arial"/>
          <w:sz w:val="24"/>
          <w:szCs w:val="24"/>
        </w:rPr>
      </w:pPr>
      <w:bookmarkStart w:id="38" w:name="_Hlk142471717"/>
      <w:r w:rsidRPr="008E1A9A">
        <w:rPr>
          <w:rFonts w:ascii="Arial" w:hAnsi="Arial" w:cs="Arial"/>
          <w:sz w:val="24"/>
          <w:szCs w:val="24"/>
        </w:rPr>
        <w:lastRenderedPageBreak/>
        <w:t>A Digital and Service Design Board has been established with a corporate programme for digital projects</w:t>
      </w:r>
      <w:r w:rsidR="00630391" w:rsidRPr="008E1A9A">
        <w:rPr>
          <w:rFonts w:ascii="Arial" w:hAnsi="Arial" w:cs="Arial"/>
          <w:sz w:val="24"/>
          <w:szCs w:val="24"/>
        </w:rPr>
        <w:t xml:space="preserve">. </w:t>
      </w:r>
      <w:r w:rsidR="001A7CD4" w:rsidRPr="008E1A9A">
        <w:rPr>
          <w:rFonts w:ascii="Arial" w:hAnsi="Arial" w:cs="Arial"/>
          <w:sz w:val="24"/>
          <w:szCs w:val="24"/>
        </w:rPr>
        <w:t xml:space="preserve">A Digital Strategy has been developed and approved by Council. </w:t>
      </w:r>
      <w:r w:rsidR="00630391" w:rsidRPr="008E1A9A">
        <w:rPr>
          <w:rFonts w:ascii="Arial" w:hAnsi="Arial" w:cs="Arial"/>
          <w:sz w:val="24"/>
          <w:szCs w:val="24"/>
        </w:rPr>
        <w:t>An ICT Roadmap and Digital Solutions process has been established which looks to create long term, sustainable and relevant ICT infrastructure throughout the Council and its services.</w:t>
      </w:r>
    </w:p>
    <w:bookmarkEnd w:id="38"/>
    <w:p w14:paraId="66E340DB" w14:textId="77777777" w:rsidR="00E541D7" w:rsidRPr="008E1A9A" w:rsidRDefault="00E541D7" w:rsidP="00E541D7">
      <w:pPr>
        <w:spacing w:after="0" w:line="240" w:lineRule="auto"/>
        <w:rPr>
          <w:rFonts w:ascii="Arial" w:hAnsi="Arial" w:cs="Arial"/>
          <w:sz w:val="24"/>
          <w:szCs w:val="24"/>
        </w:rPr>
      </w:pPr>
    </w:p>
    <w:p w14:paraId="17C7DAFF" w14:textId="382AF213" w:rsidR="00F91C3E" w:rsidRPr="008E1A9A" w:rsidRDefault="00F91C3E" w:rsidP="00E541D7">
      <w:pPr>
        <w:pStyle w:val="Heading1"/>
        <w:spacing w:before="0" w:line="240" w:lineRule="auto"/>
        <w:rPr>
          <w:rFonts w:ascii="Arial" w:eastAsiaTheme="minorEastAsia" w:hAnsi="Arial" w:cs="Arial"/>
          <w:iCs/>
          <w:color w:val="C00000"/>
          <w:spacing w:val="-1"/>
          <w:sz w:val="24"/>
          <w:szCs w:val="24"/>
        </w:rPr>
      </w:pPr>
      <w:bookmarkStart w:id="39" w:name="_Hlk150777722"/>
      <w:bookmarkEnd w:id="37"/>
      <w:r w:rsidRPr="008E1A9A">
        <w:rPr>
          <w:rFonts w:ascii="Arial" w:eastAsiaTheme="minorEastAsia" w:hAnsi="Arial" w:cs="Arial"/>
          <w:iCs/>
          <w:color w:val="C00000"/>
          <w:spacing w:val="-1"/>
          <w:sz w:val="24"/>
          <w:szCs w:val="24"/>
        </w:rPr>
        <w:t>Review of Effectiveness</w:t>
      </w:r>
    </w:p>
    <w:p w14:paraId="64BEC323" w14:textId="0F7E7FCA" w:rsidR="00AB0AC8" w:rsidRPr="00892F5C" w:rsidRDefault="00BA30B5" w:rsidP="00AB0AC8">
      <w:pPr>
        <w:spacing w:after="0" w:line="240" w:lineRule="auto"/>
        <w:rPr>
          <w:rFonts w:ascii="Arial" w:hAnsi="Arial" w:cs="Arial"/>
          <w:sz w:val="24"/>
          <w:szCs w:val="24"/>
        </w:rPr>
      </w:pPr>
      <w:r w:rsidRPr="008E1A9A">
        <w:rPr>
          <w:rFonts w:ascii="Arial" w:hAnsi="Arial" w:cs="Arial"/>
          <w:sz w:val="24"/>
          <w:szCs w:val="24"/>
        </w:rPr>
        <w:t xml:space="preserve">The Authority’s key governance systems continue to be risk assessed and included in the annual audit plan.  </w:t>
      </w:r>
      <w:bookmarkStart w:id="40" w:name="_Hlk192520105"/>
      <w:r w:rsidR="00AB0AC8" w:rsidRPr="00892F5C">
        <w:rPr>
          <w:rFonts w:ascii="Arial" w:hAnsi="Arial" w:cs="Arial"/>
          <w:sz w:val="24"/>
          <w:szCs w:val="24"/>
        </w:rPr>
        <w:t xml:space="preserve">The Audit Plan outturn position </w:t>
      </w:r>
      <w:r w:rsidR="00C66F69">
        <w:rPr>
          <w:rFonts w:ascii="Arial" w:hAnsi="Arial" w:cs="Arial"/>
          <w:sz w:val="24"/>
          <w:szCs w:val="24"/>
        </w:rPr>
        <w:t xml:space="preserve">for 2023/24 </w:t>
      </w:r>
      <w:r w:rsidR="00AB0AC8" w:rsidRPr="00892F5C">
        <w:rPr>
          <w:rFonts w:ascii="Arial" w:hAnsi="Arial" w:cs="Arial"/>
          <w:sz w:val="24"/>
          <w:szCs w:val="24"/>
        </w:rPr>
        <w:t xml:space="preserve">was a total of 33 final audit reports split between 10 Full Assurance, 14 Reasonable Assurance, 8 Limited Assurance and 1 No Assurance.  </w:t>
      </w:r>
    </w:p>
    <w:p w14:paraId="53C74FFB" w14:textId="77777777" w:rsidR="0004324F" w:rsidRDefault="0004324F" w:rsidP="008E1A9A">
      <w:pPr>
        <w:pStyle w:val="Heading1"/>
        <w:spacing w:before="0" w:line="240" w:lineRule="auto"/>
        <w:rPr>
          <w:rFonts w:ascii="Arial" w:eastAsiaTheme="minorEastAsia" w:hAnsi="Arial" w:cs="Arial"/>
          <w:b w:val="0"/>
          <w:bCs w:val="0"/>
          <w:color w:val="auto"/>
          <w:sz w:val="24"/>
          <w:szCs w:val="24"/>
        </w:rPr>
      </w:pPr>
    </w:p>
    <w:p w14:paraId="01E946C1" w14:textId="425BB8A4" w:rsidR="00BA30B5" w:rsidRDefault="00BA30B5" w:rsidP="008E1A9A">
      <w:pPr>
        <w:pStyle w:val="Heading1"/>
        <w:spacing w:before="0" w:line="240" w:lineRule="auto"/>
        <w:rPr>
          <w:rFonts w:ascii="Arial" w:eastAsiaTheme="minorEastAsia" w:hAnsi="Arial" w:cs="Arial"/>
          <w:b w:val="0"/>
          <w:bCs w:val="0"/>
          <w:color w:val="auto"/>
          <w:sz w:val="24"/>
          <w:szCs w:val="24"/>
        </w:rPr>
      </w:pPr>
      <w:r w:rsidRPr="0004324F">
        <w:rPr>
          <w:rFonts w:ascii="Arial" w:eastAsiaTheme="minorEastAsia" w:hAnsi="Arial" w:cs="Arial"/>
          <w:b w:val="0"/>
          <w:bCs w:val="0"/>
          <w:color w:val="auto"/>
          <w:sz w:val="24"/>
          <w:szCs w:val="24"/>
        </w:rPr>
        <w:t>A rev</w:t>
      </w:r>
      <w:r w:rsidR="003E4C4A" w:rsidRPr="0004324F">
        <w:rPr>
          <w:rFonts w:ascii="Arial" w:eastAsiaTheme="minorEastAsia" w:hAnsi="Arial" w:cs="Arial"/>
          <w:b w:val="0"/>
          <w:bCs w:val="0"/>
          <w:color w:val="auto"/>
          <w:sz w:val="24"/>
          <w:szCs w:val="24"/>
        </w:rPr>
        <w:t xml:space="preserve">ised </w:t>
      </w:r>
      <w:r w:rsidRPr="0004324F">
        <w:rPr>
          <w:rFonts w:ascii="Arial" w:eastAsiaTheme="minorEastAsia" w:hAnsi="Arial" w:cs="Arial"/>
          <w:b w:val="0"/>
          <w:bCs w:val="0"/>
          <w:color w:val="auto"/>
          <w:sz w:val="24"/>
          <w:szCs w:val="24"/>
        </w:rPr>
        <w:t xml:space="preserve">Anti-Bribery, </w:t>
      </w:r>
      <w:r w:rsidR="003E4C4A" w:rsidRPr="0004324F">
        <w:rPr>
          <w:rFonts w:ascii="Arial" w:eastAsiaTheme="minorEastAsia" w:hAnsi="Arial" w:cs="Arial"/>
          <w:b w:val="0"/>
          <w:bCs w:val="0"/>
          <w:color w:val="auto"/>
          <w:sz w:val="24"/>
          <w:szCs w:val="24"/>
        </w:rPr>
        <w:t>Anti-</w:t>
      </w:r>
      <w:r w:rsidRPr="0004324F">
        <w:rPr>
          <w:rFonts w:ascii="Arial" w:eastAsiaTheme="minorEastAsia" w:hAnsi="Arial" w:cs="Arial"/>
          <w:b w:val="0"/>
          <w:bCs w:val="0"/>
          <w:color w:val="auto"/>
          <w:sz w:val="24"/>
          <w:szCs w:val="24"/>
        </w:rPr>
        <w:t xml:space="preserve">Fraud and </w:t>
      </w:r>
      <w:r w:rsidR="003E4C4A" w:rsidRPr="0004324F">
        <w:rPr>
          <w:rFonts w:ascii="Arial" w:eastAsiaTheme="minorEastAsia" w:hAnsi="Arial" w:cs="Arial"/>
          <w:b w:val="0"/>
          <w:bCs w:val="0"/>
          <w:color w:val="auto"/>
          <w:sz w:val="24"/>
          <w:szCs w:val="24"/>
        </w:rPr>
        <w:t>Anti-</w:t>
      </w:r>
      <w:r w:rsidRPr="0004324F">
        <w:rPr>
          <w:rFonts w:ascii="Arial" w:eastAsiaTheme="minorEastAsia" w:hAnsi="Arial" w:cs="Arial"/>
          <w:b w:val="0"/>
          <w:bCs w:val="0"/>
          <w:color w:val="auto"/>
          <w:sz w:val="24"/>
          <w:szCs w:val="24"/>
        </w:rPr>
        <w:t>Corruption Policy</w:t>
      </w:r>
      <w:r w:rsidR="003E4C4A" w:rsidRPr="0004324F">
        <w:rPr>
          <w:rFonts w:ascii="Arial" w:eastAsiaTheme="minorEastAsia" w:hAnsi="Arial" w:cs="Arial"/>
          <w:b w:val="0"/>
          <w:bCs w:val="0"/>
          <w:color w:val="auto"/>
          <w:sz w:val="24"/>
          <w:szCs w:val="24"/>
        </w:rPr>
        <w:t xml:space="preserve"> was reported to Governance and Audit Committee on 17</w:t>
      </w:r>
      <w:r w:rsidR="003E4C4A" w:rsidRPr="0004324F">
        <w:rPr>
          <w:rFonts w:ascii="Arial" w:eastAsiaTheme="minorEastAsia" w:hAnsi="Arial" w:cs="Arial"/>
          <w:b w:val="0"/>
          <w:bCs w:val="0"/>
          <w:color w:val="auto"/>
          <w:sz w:val="24"/>
          <w:szCs w:val="24"/>
          <w:vertAlign w:val="superscript"/>
        </w:rPr>
        <w:t>th</w:t>
      </w:r>
      <w:r w:rsidR="003E4C4A" w:rsidRPr="0004324F">
        <w:rPr>
          <w:rFonts w:ascii="Arial" w:eastAsiaTheme="minorEastAsia" w:hAnsi="Arial" w:cs="Arial"/>
          <w:b w:val="0"/>
          <w:bCs w:val="0"/>
          <w:color w:val="auto"/>
          <w:sz w:val="24"/>
          <w:szCs w:val="24"/>
        </w:rPr>
        <w:t xml:space="preserve"> April 2024.</w:t>
      </w:r>
      <w:r w:rsidR="003E4C4A">
        <w:rPr>
          <w:rFonts w:ascii="Arial" w:eastAsiaTheme="minorEastAsia" w:hAnsi="Arial" w:cs="Arial"/>
          <w:b w:val="0"/>
          <w:bCs w:val="0"/>
          <w:color w:val="auto"/>
          <w:sz w:val="24"/>
          <w:szCs w:val="24"/>
        </w:rPr>
        <w:t xml:space="preserve"> </w:t>
      </w:r>
    </w:p>
    <w:bookmarkEnd w:id="40"/>
    <w:p w14:paraId="0E1F9F74" w14:textId="77777777" w:rsidR="008E1A9A" w:rsidRPr="008E1A9A" w:rsidRDefault="008E1A9A" w:rsidP="008E1A9A">
      <w:pPr>
        <w:spacing w:after="0" w:line="240" w:lineRule="auto"/>
      </w:pPr>
    </w:p>
    <w:p w14:paraId="36D64533" w14:textId="588C2ED9" w:rsidR="00EE68CE" w:rsidRPr="00EE68CE" w:rsidRDefault="00A461D1" w:rsidP="00EE68CE">
      <w:pPr>
        <w:pStyle w:val="Heading1"/>
        <w:spacing w:before="0" w:line="240" w:lineRule="auto"/>
        <w:rPr>
          <w:rFonts w:ascii="Arial" w:eastAsiaTheme="minorEastAsia" w:hAnsi="Arial" w:cs="Arial"/>
          <w:b w:val="0"/>
          <w:bCs w:val="0"/>
          <w:color w:val="auto"/>
          <w:sz w:val="24"/>
          <w:szCs w:val="24"/>
        </w:rPr>
      </w:pPr>
      <w:bookmarkStart w:id="41" w:name="_Hlk142471838"/>
      <w:bookmarkEnd w:id="39"/>
      <w:r w:rsidRPr="008E1A9A">
        <w:rPr>
          <w:rFonts w:ascii="Arial" w:eastAsiaTheme="minorEastAsia" w:hAnsi="Arial" w:cs="Arial"/>
          <w:b w:val="0"/>
          <w:bCs w:val="0"/>
          <w:color w:val="auto"/>
          <w:sz w:val="24"/>
          <w:szCs w:val="24"/>
        </w:rPr>
        <w:t>During 2022</w:t>
      </w:r>
      <w:r w:rsidR="00630391" w:rsidRPr="008E1A9A">
        <w:rPr>
          <w:rFonts w:ascii="Arial" w:eastAsiaTheme="minorEastAsia" w:hAnsi="Arial" w:cs="Arial"/>
          <w:b w:val="0"/>
          <w:bCs w:val="0"/>
          <w:color w:val="auto"/>
          <w:sz w:val="24"/>
          <w:szCs w:val="24"/>
        </w:rPr>
        <w:t>/23</w:t>
      </w:r>
      <w:r w:rsidRPr="008E1A9A">
        <w:rPr>
          <w:rFonts w:ascii="Arial" w:eastAsiaTheme="minorEastAsia" w:hAnsi="Arial" w:cs="Arial"/>
          <w:b w:val="0"/>
          <w:bCs w:val="0"/>
          <w:color w:val="auto"/>
          <w:sz w:val="24"/>
          <w:szCs w:val="24"/>
        </w:rPr>
        <w:t xml:space="preserve"> the Council </w:t>
      </w:r>
      <w:r w:rsidR="00630391" w:rsidRPr="008E1A9A">
        <w:rPr>
          <w:rFonts w:ascii="Arial" w:eastAsiaTheme="minorEastAsia" w:hAnsi="Arial" w:cs="Arial"/>
          <w:b w:val="0"/>
          <w:bCs w:val="0"/>
          <w:color w:val="auto"/>
          <w:sz w:val="24"/>
          <w:szCs w:val="24"/>
        </w:rPr>
        <w:t xml:space="preserve">set up a group to </w:t>
      </w:r>
      <w:r w:rsidRPr="008E1A9A">
        <w:rPr>
          <w:rFonts w:ascii="Arial" w:eastAsiaTheme="minorEastAsia" w:hAnsi="Arial" w:cs="Arial"/>
          <w:b w:val="0"/>
          <w:bCs w:val="0"/>
          <w:color w:val="auto"/>
          <w:sz w:val="24"/>
          <w:szCs w:val="24"/>
        </w:rPr>
        <w:t>review its governance and oversight arrangements in respect of other companies in which it has an interest to ensure the arrangements are adequate and effective.</w:t>
      </w:r>
      <w:r w:rsidR="000457A7" w:rsidRPr="008E1A9A">
        <w:rPr>
          <w:rFonts w:ascii="Arial" w:eastAsiaTheme="minorEastAsia" w:hAnsi="Arial" w:cs="Arial"/>
          <w:b w:val="0"/>
          <w:bCs w:val="0"/>
          <w:color w:val="auto"/>
          <w:sz w:val="24"/>
          <w:szCs w:val="24"/>
        </w:rPr>
        <w:t xml:space="preserve"> </w:t>
      </w:r>
      <w:r w:rsidR="00EE68CE" w:rsidRPr="00EE68CE">
        <w:rPr>
          <w:rFonts w:ascii="Arial" w:eastAsiaTheme="minorEastAsia" w:hAnsi="Arial" w:cs="Arial"/>
          <w:b w:val="0"/>
          <w:bCs w:val="0"/>
          <w:color w:val="auto"/>
          <w:sz w:val="24"/>
          <w:szCs w:val="24"/>
        </w:rPr>
        <w:t>The Council’s accounts list a number of companies in which the Council has an interest and who are currently delivering public services on our behalf.  Therefore, th</w:t>
      </w:r>
      <w:r w:rsidR="00EE68CE">
        <w:rPr>
          <w:rFonts w:ascii="Arial" w:eastAsiaTheme="minorEastAsia" w:hAnsi="Arial" w:cs="Arial"/>
          <w:b w:val="0"/>
          <w:bCs w:val="0"/>
          <w:color w:val="auto"/>
          <w:sz w:val="24"/>
          <w:szCs w:val="24"/>
        </w:rPr>
        <w:t>ose included within the review were:</w:t>
      </w:r>
      <w:r w:rsidR="00EE68CE" w:rsidRPr="00EE68CE">
        <w:rPr>
          <w:rFonts w:ascii="Arial" w:eastAsiaTheme="minorEastAsia" w:hAnsi="Arial" w:cs="Arial"/>
          <w:b w:val="0"/>
          <w:bCs w:val="0"/>
          <w:color w:val="auto"/>
          <w:sz w:val="24"/>
          <w:szCs w:val="24"/>
        </w:rPr>
        <w:t xml:space="preserve">  </w:t>
      </w:r>
    </w:p>
    <w:p w14:paraId="5529925D" w14:textId="14EE2B61" w:rsidR="00EE68CE" w:rsidRPr="00EE68CE" w:rsidRDefault="00EE68CE" w:rsidP="00EE68CE">
      <w:pPr>
        <w:pStyle w:val="Heading1"/>
        <w:numPr>
          <w:ilvl w:val="0"/>
          <w:numId w:val="23"/>
        </w:numPr>
        <w:spacing w:before="0" w:line="240" w:lineRule="auto"/>
        <w:rPr>
          <w:rFonts w:ascii="Arial" w:eastAsiaTheme="minorEastAsia" w:hAnsi="Arial" w:cs="Arial"/>
          <w:b w:val="0"/>
          <w:bCs w:val="0"/>
          <w:color w:val="auto"/>
          <w:sz w:val="24"/>
          <w:szCs w:val="24"/>
        </w:rPr>
      </w:pPr>
      <w:r w:rsidRPr="00EE68CE">
        <w:rPr>
          <w:rFonts w:ascii="Arial" w:eastAsiaTheme="minorEastAsia" w:hAnsi="Arial" w:cs="Arial"/>
          <w:b w:val="0"/>
          <w:bCs w:val="0"/>
          <w:color w:val="auto"/>
          <w:sz w:val="24"/>
          <w:szCs w:val="24"/>
        </w:rPr>
        <w:t>Aneurin Leisure Trust</w:t>
      </w:r>
      <w:r>
        <w:rPr>
          <w:rFonts w:ascii="Arial" w:eastAsiaTheme="minorEastAsia" w:hAnsi="Arial" w:cs="Arial"/>
          <w:b w:val="0"/>
          <w:bCs w:val="0"/>
          <w:color w:val="auto"/>
          <w:sz w:val="24"/>
          <w:szCs w:val="24"/>
        </w:rPr>
        <w:t>;</w:t>
      </w:r>
      <w:r w:rsidRPr="00EE68CE">
        <w:rPr>
          <w:rFonts w:ascii="Arial" w:eastAsiaTheme="minorEastAsia" w:hAnsi="Arial" w:cs="Arial"/>
          <w:b w:val="0"/>
          <w:bCs w:val="0"/>
          <w:color w:val="auto"/>
          <w:sz w:val="24"/>
          <w:szCs w:val="24"/>
        </w:rPr>
        <w:t xml:space="preserve"> </w:t>
      </w:r>
    </w:p>
    <w:p w14:paraId="36E0D5A6" w14:textId="1002D4F9" w:rsidR="00EE68CE" w:rsidRPr="00EE68CE" w:rsidRDefault="00EE68CE" w:rsidP="00EE68CE">
      <w:pPr>
        <w:pStyle w:val="Heading1"/>
        <w:numPr>
          <w:ilvl w:val="0"/>
          <w:numId w:val="23"/>
        </w:numPr>
        <w:spacing w:before="0" w:line="240" w:lineRule="auto"/>
        <w:rPr>
          <w:rFonts w:ascii="Arial" w:eastAsiaTheme="minorEastAsia" w:hAnsi="Arial" w:cs="Arial"/>
          <w:b w:val="0"/>
          <w:bCs w:val="0"/>
          <w:color w:val="auto"/>
          <w:sz w:val="24"/>
          <w:szCs w:val="24"/>
        </w:rPr>
      </w:pPr>
      <w:r w:rsidRPr="00EE68CE">
        <w:rPr>
          <w:rFonts w:ascii="Arial" w:eastAsiaTheme="minorEastAsia" w:hAnsi="Arial" w:cs="Arial"/>
          <w:b w:val="0"/>
          <w:bCs w:val="0"/>
          <w:color w:val="auto"/>
          <w:sz w:val="24"/>
          <w:szCs w:val="24"/>
        </w:rPr>
        <w:t>Education Achievement Service (EAS)</w:t>
      </w:r>
      <w:r>
        <w:rPr>
          <w:rFonts w:ascii="Arial" w:eastAsiaTheme="minorEastAsia" w:hAnsi="Arial" w:cs="Arial"/>
          <w:b w:val="0"/>
          <w:bCs w:val="0"/>
          <w:color w:val="auto"/>
          <w:sz w:val="24"/>
          <w:szCs w:val="24"/>
        </w:rPr>
        <w:t>;</w:t>
      </w:r>
    </w:p>
    <w:p w14:paraId="6A710F4E" w14:textId="43669F37" w:rsidR="00EE68CE" w:rsidRPr="00EE68CE" w:rsidRDefault="00EE68CE" w:rsidP="00EE68CE">
      <w:pPr>
        <w:pStyle w:val="Heading1"/>
        <w:numPr>
          <w:ilvl w:val="0"/>
          <w:numId w:val="23"/>
        </w:numPr>
        <w:spacing w:before="0" w:line="240" w:lineRule="auto"/>
        <w:rPr>
          <w:rFonts w:ascii="Arial" w:eastAsiaTheme="minorEastAsia" w:hAnsi="Arial" w:cs="Arial"/>
          <w:b w:val="0"/>
          <w:bCs w:val="0"/>
          <w:color w:val="auto"/>
          <w:sz w:val="24"/>
          <w:szCs w:val="24"/>
        </w:rPr>
      </w:pPr>
      <w:r w:rsidRPr="00EE68CE">
        <w:rPr>
          <w:rFonts w:ascii="Arial" w:eastAsiaTheme="minorEastAsia" w:hAnsi="Arial" w:cs="Arial"/>
          <w:b w:val="0"/>
          <w:bCs w:val="0"/>
          <w:color w:val="auto"/>
          <w:sz w:val="24"/>
          <w:szCs w:val="24"/>
        </w:rPr>
        <w:t>Gwent Crematoria</w:t>
      </w:r>
      <w:r>
        <w:rPr>
          <w:rFonts w:ascii="Arial" w:eastAsiaTheme="minorEastAsia" w:hAnsi="Arial" w:cs="Arial"/>
          <w:b w:val="0"/>
          <w:bCs w:val="0"/>
          <w:color w:val="auto"/>
          <w:sz w:val="24"/>
          <w:szCs w:val="24"/>
        </w:rPr>
        <w:t xml:space="preserve">; and </w:t>
      </w:r>
      <w:r w:rsidRPr="00EE68CE">
        <w:rPr>
          <w:rFonts w:ascii="Arial" w:eastAsiaTheme="minorEastAsia" w:hAnsi="Arial" w:cs="Arial"/>
          <w:b w:val="0"/>
          <w:bCs w:val="0"/>
          <w:color w:val="auto"/>
          <w:sz w:val="24"/>
          <w:szCs w:val="24"/>
        </w:rPr>
        <w:t xml:space="preserve"> </w:t>
      </w:r>
    </w:p>
    <w:p w14:paraId="0FCF623F" w14:textId="77777777" w:rsidR="00EE68CE" w:rsidRDefault="00EE68CE" w:rsidP="00EE68CE">
      <w:pPr>
        <w:pStyle w:val="Heading1"/>
        <w:numPr>
          <w:ilvl w:val="0"/>
          <w:numId w:val="23"/>
        </w:numPr>
        <w:spacing w:before="0" w:line="240" w:lineRule="auto"/>
        <w:rPr>
          <w:rFonts w:ascii="Arial" w:eastAsiaTheme="minorEastAsia" w:hAnsi="Arial" w:cs="Arial"/>
          <w:b w:val="0"/>
          <w:bCs w:val="0"/>
          <w:color w:val="auto"/>
          <w:sz w:val="24"/>
          <w:szCs w:val="24"/>
        </w:rPr>
      </w:pPr>
      <w:r w:rsidRPr="00EE68CE">
        <w:rPr>
          <w:rFonts w:ascii="Arial" w:eastAsiaTheme="minorEastAsia" w:hAnsi="Arial" w:cs="Arial"/>
          <w:b w:val="0"/>
          <w:bCs w:val="0"/>
          <w:color w:val="auto"/>
          <w:sz w:val="24"/>
          <w:szCs w:val="24"/>
        </w:rPr>
        <w:t>Gwent Archives</w:t>
      </w:r>
      <w:r>
        <w:rPr>
          <w:rFonts w:ascii="Arial" w:eastAsiaTheme="minorEastAsia" w:hAnsi="Arial" w:cs="Arial"/>
          <w:b w:val="0"/>
          <w:bCs w:val="0"/>
          <w:color w:val="auto"/>
          <w:sz w:val="24"/>
          <w:szCs w:val="24"/>
        </w:rPr>
        <w:t>.</w:t>
      </w:r>
    </w:p>
    <w:p w14:paraId="0E65008D" w14:textId="642F90B5" w:rsidR="00EE68CE" w:rsidRPr="00EE68CE" w:rsidRDefault="00EE68CE" w:rsidP="00EE68CE">
      <w:pPr>
        <w:pStyle w:val="Heading1"/>
        <w:spacing w:before="0" w:line="240" w:lineRule="auto"/>
        <w:ind w:left="360"/>
        <w:rPr>
          <w:rFonts w:ascii="Arial" w:eastAsiaTheme="minorEastAsia" w:hAnsi="Arial" w:cs="Arial"/>
          <w:b w:val="0"/>
          <w:bCs w:val="0"/>
          <w:color w:val="auto"/>
          <w:sz w:val="24"/>
          <w:szCs w:val="24"/>
        </w:rPr>
      </w:pPr>
      <w:r w:rsidRPr="00EE68CE">
        <w:rPr>
          <w:rFonts w:ascii="Arial" w:eastAsiaTheme="minorEastAsia" w:hAnsi="Arial" w:cs="Arial"/>
          <w:b w:val="0"/>
          <w:bCs w:val="0"/>
          <w:color w:val="auto"/>
          <w:sz w:val="24"/>
          <w:szCs w:val="24"/>
        </w:rPr>
        <w:t xml:space="preserve"> </w:t>
      </w:r>
    </w:p>
    <w:p w14:paraId="7AAC4AFC" w14:textId="0099BFC0" w:rsidR="008E1A9A" w:rsidRDefault="00EE68CE" w:rsidP="008E1A9A">
      <w:pPr>
        <w:spacing w:after="0" w:line="240" w:lineRule="auto"/>
        <w:rPr>
          <w:rFonts w:ascii="Arial" w:hAnsi="Arial" w:cs="Arial"/>
          <w:sz w:val="24"/>
          <w:szCs w:val="24"/>
        </w:rPr>
      </w:pPr>
      <w:r w:rsidRPr="00EE68CE">
        <w:rPr>
          <w:rFonts w:ascii="Arial" w:hAnsi="Arial" w:cs="Arial"/>
          <w:sz w:val="24"/>
          <w:szCs w:val="24"/>
        </w:rPr>
        <w:t>The Review used a Code of Practice to develop its Terms of Reference to provide assurance that the main areas of oversight and governance were adequate and effective in terms of the companies within its scope – covering off the principles of good governance namely Accountability; Leadership; Integrity; Stewardship and Transparency’. Various sets of information and data was provided by each of the companies to provide assurance against the Terms of Reference for the review.</w:t>
      </w:r>
    </w:p>
    <w:p w14:paraId="6A5DB068" w14:textId="77777777" w:rsidR="00EE68CE" w:rsidRPr="00EE68CE" w:rsidRDefault="00EE68CE" w:rsidP="008E1A9A">
      <w:pPr>
        <w:spacing w:after="0" w:line="240" w:lineRule="auto"/>
        <w:rPr>
          <w:rFonts w:ascii="Arial" w:hAnsi="Arial" w:cs="Arial"/>
          <w:sz w:val="24"/>
          <w:szCs w:val="24"/>
        </w:rPr>
      </w:pPr>
    </w:p>
    <w:bookmarkEnd w:id="41"/>
    <w:p w14:paraId="68989CAC" w14:textId="3330EC84" w:rsidR="0060674A" w:rsidRDefault="0029516F" w:rsidP="008E1A9A">
      <w:pPr>
        <w:pStyle w:val="Heading1"/>
        <w:spacing w:before="0" w:line="240" w:lineRule="auto"/>
        <w:rPr>
          <w:rFonts w:ascii="Arial" w:eastAsiaTheme="minorEastAsia" w:hAnsi="Arial" w:cs="Arial"/>
          <w:b w:val="0"/>
          <w:bCs w:val="0"/>
          <w:color w:val="auto"/>
          <w:sz w:val="24"/>
          <w:szCs w:val="24"/>
        </w:rPr>
      </w:pPr>
      <w:r w:rsidRPr="008E1A9A">
        <w:rPr>
          <w:rFonts w:ascii="Arial" w:eastAsiaTheme="minorEastAsia" w:hAnsi="Arial" w:cs="Arial"/>
          <w:b w:val="0"/>
          <w:bCs w:val="0"/>
          <w:color w:val="auto"/>
          <w:sz w:val="24"/>
          <w:szCs w:val="24"/>
        </w:rPr>
        <w:t xml:space="preserve">The Risk Management Strategy and Handbook were reviewed and adopted </w:t>
      </w:r>
      <w:r w:rsidR="00EE68CE">
        <w:rPr>
          <w:rFonts w:ascii="Arial" w:eastAsiaTheme="minorEastAsia" w:hAnsi="Arial" w:cs="Arial"/>
          <w:b w:val="0"/>
          <w:bCs w:val="0"/>
          <w:color w:val="auto"/>
          <w:sz w:val="24"/>
          <w:szCs w:val="24"/>
        </w:rPr>
        <w:t xml:space="preserve">in August 2024. </w:t>
      </w:r>
      <w:r w:rsidRPr="008E1A9A">
        <w:rPr>
          <w:rFonts w:ascii="Arial" w:eastAsiaTheme="minorEastAsia" w:hAnsi="Arial" w:cs="Arial"/>
          <w:b w:val="0"/>
          <w:bCs w:val="0"/>
          <w:color w:val="auto"/>
          <w:sz w:val="24"/>
          <w:szCs w:val="24"/>
        </w:rPr>
        <w:t xml:space="preserve">The </w:t>
      </w:r>
      <w:r w:rsidR="00402013" w:rsidRPr="008E1A9A">
        <w:rPr>
          <w:rFonts w:ascii="Arial" w:eastAsiaTheme="minorEastAsia" w:hAnsi="Arial" w:cs="Arial"/>
          <w:b w:val="0"/>
          <w:bCs w:val="0"/>
          <w:color w:val="auto"/>
          <w:sz w:val="24"/>
          <w:szCs w:val="24"/>
        </w:rPr>
        <w:t>Professional Lead – Risk and Insurance</w:t>
      </w:r>
      <w:r w:rsidRPr="008E1A9A">
        <w:rPr>
          <w:rFonts w:ascii="Arial" w:eastAsiaTheme="minorEastAsia" w:hAnsi="Arial" w:cs="Arial"/>
          <w:b w:val="0"/>
          <w:bCs w:val="0"/>
          <w:color w:val="auto"/>
          <w:sz w:val="24"/>
          <w:szCs w:val="24"/>
        </w:rPr>
        <w:t xml:space="preserve"> </w:t>
      </w:r>
      <w:r w:rsidR="00F76FFE" w:rsidRPr="008E1A9A">
        <w:rPr>
          <w:rFonts w:ascii="Arial" w:eastAsiaTheme="minorEastAsia" w:hAnsi="Arial" w:cs="Arial"/>
          <w:b w:val="0"/>
          <w:bCs w:val="0"/>
          <w:color w:val="auto"/>
          <w:sz w:val="24"/>
          <w:szCs w:val="24"/>
        </w:rPr>
        <w:t>advises</w:t>
      </w:r>
      <w:r w:rsidR="00692D16" w:rsidRPr="008E1A9A">
        <w:rPr>
          <w:rFonts w:ascii="Arial" w:eastAsiaTheme="minorEastAsia" w:hAnsi="Arial" w:cs="Arial"/>
          <w:b w:val="0"/>
          <w:bCs w:val="0"/>
          <w:color w:val="auto"/>
          <w:sz w:val="24"/>
          <w:szCs w:val="24"/>
        </w:rPr>
        <w:t xml:space="preserve"> </w:t>
      </w:r>
      <w:r w:rsidRPr="008E1A9A">
        <w:rPr>
          <w:rFonts w:ascii="Arial" w:eastAsiaTheme="minorEastAsia" w:hAnsi="Arial" w:cs="Arial"/>
          <w:b w:val="0"/>
          <w:bCs w:val="0"/>
          <w:color w:val="auto"/>
          <w:sz w:val="24"/>
          <w:szCs w:val="24"/>
        </w:rPr>
        <w:t>Departmental Management Team</w:t>
      </w:r>
      <w:r w:rsidR="00F76FFE" w:rsidRPr="008E1A9A">
        <w:rPr>
          <w:rFonts w:ascii="Arial" w:eastAsiaTheme="minorEastAsia" w:hAnsi="Arial" w:cs="Arial"/>
          <w:b w:val="0"/>
          <w:bCs w:val="0"/>
          <w:color w:val="auto"/>
          <w:sz w:val="24"/>
          <w:szCs w:val="24"/>
        </w:rPr>
        <w:t xml:space="preserve">s and CLT </w:t>
      </w:r>
      <w:r w:rsidRPr="008E1A9A">
        <w:rPr>
          <w:rFonts w:ascii="Arial" w:eastAsiaTheme="minorEastAsia" w:hAnsi="Arial" w:cs="Arial"/>
          <w:b w:val="0"/>
          <w:bCs w:val="0"/>
          <w:color w:val="auto"/>
          <w:sz w:val="24"/>
          <w:szCs w:val="24"/>
        </w:rPr>
        <w:t xml:space="preserve">to facilitate challenge / discussions on directorate risks.  This has resulted in a more consistent approach </w:t>
      </w:r>
      <w:r w:rsidR="003F4E6E" w:rsidRPr="008E1A9A">
        <w:rPr>
          <w:rFonts w:ascii="Arial" w:eastAsiaTheme="minorEastAsia" w:hAnsi="Arial" w:cs="Arial"/>
          <w:b w:val="0"/>
          <w:bCs w:val="0"/>
          <w:color w:val="auto"/>
          <w:sz w:val="24"/>
          <w:szCs w:val="24"/>
        </w:rPr>
        <w:t xml:space="preserve">to risk evaluation and reporting becoming embedded across the Council.  </w:t>
      </w:r>
    </w:p>
    <w:p w14:paraId="460F27E9" w14:textId="77777777" w:rsidR="008E1A9A" w:rsidRPr="008E1A9A" w:rsidRDefault="008E1A9A" w:rsidP="008E1A9A">
      <w:pPr>
        <w:spacing w:after="0" w:line="240" w:lineRule="auto"/>
      </w:pPr>
    </w:p>
    <w:p w14:paraId="41BF5A1C" w14:textId="77777777" w:rsidR="00E54DBD" w:rsidRDefault="00E54DBD" w:rsidP="008E1A9A">
      <w:pPr>
        <w:pStyle w:val="Heading1"/>
        <w:spacing w:before="0" w:line="240" w:lineRule="auto"/>
        <w:rPr>
          <w:rFonts w:ascii="Arial" w:eastAsiaTheme="minorEastAsia" w:hAnsi="Arial" w:cs="Arial"/>
          <w:b w:val="0"/>
          <w:bCs w:val="0"/>
          <w:color w:val="auto"/>
          <w:sz w:val="24"/>
          <w:szCs w:val="24"/>
        </w:rPr>
      </w:pPr>
      <w:r w:rsidRPr="00E45F5C">
        <w:rPr>
          <w:rFonts w:ascii="Arial" w:eastAsiaTheme="minorEastAsia" w:hAnsi="Arial" w:cs="Arial"/>
          <w:b w:val="0"/>
          <w:bCs w:val="0"/>
          <w:color w:val="auto"/>
          <w:sz w:val="24"/>
          <w:szCs w:val="24"/>
        </w:rPr>
        <w:t>The highest level risks faced by the Authority are recorded on the Corporate Risk Register.  The main risks facing the Authority during the period were:</w:t>
      </w:r>
    </w:p>
    <w:p w14:paraId="560441EB" w14:textId="77777777" w:rsidR="00481119" w:rsidRPr="00481119" w:rsidRDefault="00481119" w:rsidP="00A406FD">
      <w:pPr>
        <w:spacing w:after="0" w:line="240" w:lineRule="auto"/>
      </w:pPr>
    </w:p>
    <w:tbl>
      <w:tblPr>
        <w:tblStyle w:val="TableGrid"/>
        <w:tblW w:w="0" w:type="auto"/>
        <w:tblLook w:val="04A0" w:firstRow="1" w:lastRow="0" w:firstColumn="1" w:lastColumn="0" w:noHBand="0" w:noVBand="1"/>
      </w:tblPr>
      <w:tblGrid>
        <w:gridCol w:w="5524"/>
        <w:gridCol w:w="4677"/>
      </w:tblGrid>
      <w:tr w:rsidR="00586C9F" w:rsidRPr="00D270BA" w14:paraId="7C3509BB" w14:textId="77777777" w:rsidTr="008E1A9A">
        <w:tc>
          <w:tcPr>
            <w:tcW w:w="5524" w:type="dxa"/>
            <w:shd w:val="clear" w:color="auto" w:fill="C00000"/>
          </w:tcPr>
          <w:p w14:paraId="051C62CC" w14:textId="77777777" w:rsidR="00586C9F" w:rsidRPr="00D270BA" w:rsidRDefault="00586C9F" w:rsidP="00037E66">
            <w:pPr>
              <w:jc w:val="center"/>
              <w:rPr>
                <w:rFonts w:ascii="Arial" w:hAnsi="Arial" w:cs="Arial"/>
                <w:b/>
                <w:bCs/>
              </w:rPr>
            </w:pPr>
            <w:r w:rsidRPr="00D270BA">
              <w:rPr>
                <w:rFonts w:ascii="Arial" w:hAnsi="Arial" w:cs="Arial"/>
                <w:b/>
                <w:bCs/>
              </w:rPr>
              <w:t>Risk Description</w:t>
            </w:r>
          </w:p>
        </w:tc>
        <w:tc>
          <w:tcPr>
            <w:tcW w:w="4677" w:type="dxa"/>
            <w:shd w:val="clear" w:color="auto" w:fill="C00000"/>
          </w:tcPr>
          <w:p w14:paraId="2D06E2BC" w14:textId="77777777" w:rsidR="00586C9F" w:rsidRPr="00D270BA" w:rsidRDefault="00586C9F" w:rsidP="00037E66">
            <w:pPr>
              <w:jc w:val="center"/>
              <w:rPr>
                <w:rFonts w:ascii="Arial" w:hAnsi="Arial" w:cs="Arial"/>
                <w:b/>
                <w:bCs/>
              </w:rPr>
            </w:pPr>
            <w:r w:rsidRPr="00D270BA">
              <w:rPr>
                <w:rFonts w:ascii="Arial" w:hAnsi="Arial" w:cs="Arial"/>
                <w:b/>
                <w:bCs/>
              </w:rPr>
              <w:t>Potential Impact</w:t>
            </w:r>
          </w:p>
        </w:tc>
      </w:tr>
      <w:tr w:rsidR="00586C9F" w:rsidRPr="00D270BA" w14:paraId="0B0C6788" w14:textId="77777777" w:rsidTr="008E1A9A">
        <w:tc>
          <w:tcPr>
            <w:tcW w:w="5524" w:type="dxa"/>
          </w:tcPr>
          <w:p w14:paraId="19C3370F" w14:textId="77777777" w:rsidR="00586C9F" w:rsidRPr="009053D5" w:rsidRDefault="00586C9F" w:rsidP="00037E66">
            <w:pPr>
              <w:rPr>
                <w:rFonts w:ascii="Arial" w:hAnsi="Arial" w:cs="Arial"/>
                <w:sz w:val="24"/>
                <w:szCs w:val="24"/>
              </w:rPr>
            </w:pPr>
            <w:r w:rsidRPr="009053D5">
              <w:rPr>
                <w:rFonts w:ascii="Arial" w:hAnsi="Arial" w:cs="Arial"/>
                <w:sz w:val="24"/>
                <w:szCs w:val="24"/>
              </w:rPr>
              <w:t xml:space="preserve">Failure to deliver and sustain the changes required to ensure that vital services are prioritised within the financial constraints faced by the Council.  </w:t>
            </w:r>
          </w:p>
        </w:tc>
        <w:tc>
          <w:tcPr>
            <w:tcW w:w="4677" w:type="dxa"/>
          </w:tcPr>
          <w:p w14:paraId="7123F21E" w14:textId="161A7D22" w:rsidR="00586C9F" w:rsidRPr="008E1A9A" w:rsidRDefault="00C66F69" w:rsidP="00037E66">
            <w:pPr>
              <w:rPr>
                <w:rFonts w:ascii="Arial" w:hAnsi="Arial" w:cs="Arial"/>
                <w:sz w:val="24"/>
                <w:szCs w:val="24"/>
              </w:rPr>
            </w:pPr>
            <w:r>
              <w:rPr>
                <w:rFonts w:ascii="Arial" w:hAnsi="Arial" w:cs="Arial"/>
                <w:sz w:val="24"/>
                <w:szCs w:val="24"/>
              </w:rPr>
              <w:t>F</w:t>
            </w:r>
            <w:r w:rsidR="00586C9F" w:rsidRPr="008E1A9A">
              <w:rPr>
                <w:rFonts w:ascii="Arial" w:hAnsi="Arial" w:cs="Arial"/>
                <w:sz w:val="24"/>
                <w:szCs w:val="24"/>
              </w:rPr>
              <w:t>inancial pressures and demand challenges will result in reductions to services, significant impacting their availability and quality.</w:t>
            </w:r>
          </w:p>
        </w:tc>
      </w:tr>
      <w:tr w:rsidR="00586C9F" w:rsidRPr="00D270BA" w14:paraId="2F3FD8C8" w14:textId="77777777" w:rsidTr="008E1A9A">
        <w:tc>
          <w:tcPr>
            <w:tcW w:w="5524" w:type="dxa"/>
          </w:tcPr>
          <w:p w14:paraId="75EC7EFB" w14:textId="77777777" w:rsidR="00586C9F" w:rsidRPr="009053D5" w:rsidRDefault="00586C9F" w:rsidP="00037E66">
            <w:pPr>
              <w:rPr>
                <w:rFonts w:ascii="Arial" w:hAnsi="Arial" w:cs="Arial"/>
                <w:sz w:val="24"/>
                <w:szCs w:val="24"/>
              </w:rPr>
            </w:pPr>
            <w:r w:rsidRPr="009053D5">
              <w:rPr>
                <w:rFonts w:ascii="Arial" w:hAnsi="Arial" w:cs="Arial"/>
                <w:sz w:val="24"/>
                <w:szCs w:val="24"/>
              </w:rPr>
              <w:t xml:space="preserve">Failure to ensure that the Councils ICT arrangements provide assurance in terms of operational functionality and data security and </w:t>
            </w:r>
            <w:r w:rsidRPr="009053D5">
              <w:rPr>
                <w:rFonts w:ascii="Arial" w:hAnsi="Arial" w:cs="Arial"/>
                <w:sz w:val="24"/>
                <w:szCs w:val="24"/>
              </w:rPr>
              <w:lastRenderedPageBreak/>
              <w:t>enable the required digital transformational change</w:t>
            </w:r>
          </w:p>
        </w:tc>
        <w:tc>
          <w:tcPr>
            <w:tcW w:w="4677" w:type="dxa"/>
          </w:tcPr>
          <w:p w14:paraId="0CD05454" w14:textId="77777777" w:rsidR="00586C9F" w:rsidRPr="008E1A9A" w:rsidRDefault="00586C9F" w:rsidP="00037E66">
            <w:pPr>
              <w:rPr>
                <w:rFonts w:ascii="Arial" w:hAnsi="Arial" w:cs="Arial"/>
                <w:sz w:val="24"/>
                <w:szCs w:val="24"/>
              </w:rPr>
            </w:pPr>
            <w:r w:rsidRPr="008E1A9A">
              <w:rPr>
                <w:rFonts w:ascii="Arial" w:hAnsi="Arial" w:cs="Arial"/>
                <w:sz w:val="24"/>
                <w:szCs w:val="24"/>
              </w:rPr>
              <w:lastRenderedPageBreak/>
              <w:t>Service continuity impacted, transformation of services cannot take place and the potential for cyber attacks</w:t>
            </w:r>
          </w:p>
        </w:tc>
      </w:tr>
      <w:tr w:rsidR="00586C9F" w:rsidRPr="00D270BA" w14:paraId="2885D234" w14:textId="77777777" w:rsidTr="008E1A9A">
        <w:tc>
          <w:tcPr>
            <w:tcW w:w="5524" w:type="dxa"/>
          </w:tcPr>
          <w:p w14:paraId="3F6C4853" w14:textId="77777777" w:rsidR="00586C9F" w:rsidRPr="009053D5" w:rsidRDefault="00586C9F" w:rsidP="00037E66">
            <w:pPr>
              <w:rPr>
                <w:rFonts w:ascii="Arial" w:hAnsi="Arial" w:cs="Arial"/>
                <w:sz w:val="24"/>
                <w:szCs w:val="24"/>
              </w:rPr>
            </w:pPr>
            <w:r w:rsidRPr="009053D5">
              <w:rPr>
                <w:rFonts w:ascii="Arial" w:hAnsi="Arial" w:cs="Arial"/>
                <w:sz w:val="24"/>
                <w:szCs w:val="24"/>
              </w:rPr>
              <w:t>Failure to ensure adequate safeguarding arrangements are in place for vulnerable people in Blaenau Gwent</w:t>
            </w:r>
          </w:p>
        </w:tc>
        <w:tc>
          <w:tcPr>
            <w:tcW w:w="4677" w:type="dxa"/>
          </w:tcPr>
          <w:p w14:paraId="26A1CEC3" w14:textId="4B6B306D" w:rsidR="00586C9F" w:rsidRPr="008E1A9A" w:rsidRDefault="00586C9F" w:rsidP="00E45F5C">
            <w:pPr>
              <w:rPr>
                <w:rFonts w:ascii="Arial" w:hAnsi="Arial" w:cs="Arial"/>
                <w:sz w:val="24"/>
                <w:szCs w:val="24"/>
              </w:rPr>
            </w:pPr>
            <w:r w:rsidRPr="008E1A9A">
              <w:rPr>
                <w:rFonts w:ascii="Arial" w:hAnsi="Arial" w:cs="Arial"/>
                <w:sz w:val="24"/>
                <w:szCs w:val="24"/>
              </w:rPr>
              <w:t>Vulnerable people at risk of harm and abuse</w:t>
            </w:r>
            <w:r w:rsidR="00E45F5C">
              <w:rPr>
                <w:rFonts w:ascii="Arial" w:hAnsi="Arial" w:cs="Arial"/>
                <w:sz w:val="24"/>
                <w:szCs w:val="24"/>
              </w:rPr>
              <w:t xml:space="preserve">. </w:t>
            </w:r>
            <w:r w:rsidRPr="008E1A9A">
              <w:rPr>
                <w:rFonts w:ascii="Arial" w:hAnsi="Arial" w:cs="Arial"/>
                <w:sz w:val="24"/>
                <w:szCs w:val="24"/>
              </w:rPr>
              <w:t xml:space="preserve">Negative reputation for the Council </w:t>
            </w:r>
          </w:p>
        </w:tc>
      </w:tr>
      <w:tr w:rsidR="00586C9F" w:rsidRPr="00D270BA" w14:paraId="508EBA2B" w14:textId="77777777" w:rsidTr="008E1A9A">
        <w:tc>
          <w:tcPr>
            <w:tcW w:w="5524" w:type="dxa"/>
          </w:tcPr>
          <w:p w14:paraId="30DDD3AF" w14:textId="77777777" w:rsidR="00586C9F" w:rsidRPr="009053D5" w:rsidRDefault="00586C9F" w:rsidP="00037E66">
            <w:pPr>
              <w:rPr>
                <w:rFonts w:ascii="Arial" w:hAnsi="Arial" w:cs="Arial"/>
                <w:sz w:val="24"/>
                <w:szCs w:val="24"/>
              </w:rPr>
            </w:pPr>
            <w:r w:rsidRPr="009053D5">
              <w:rPr>
                <w:rFonts w:ascii="Arial" w:hAnsi="Arial" w:cs="Arial"/>
                <w:sz w:val="24"/>
                <w:szCs w:val="24"/>
              </w:rPr>
              <w:t>Failure to improve staff attendance rates within the Council will lead to an unacceptable impact on the ability of the Council to deliver services effectively and financially</w:t>
            </w:r>
          </w:p>
        </w:tc>
        <w:tc>
          <w:tcPr>
            <w:tcW w:w="4677" w:type="dxa"/>
          </w:tcPr>
          <w:p w14:paraId="490E9C4B" w14:textId="77777777" w:rsidR="00586C9F" w:rsidRPr="008E1A9A" w:rsidRDefault="00586C9F" w:rsidP="00037E66">
            <w:pPr>
              <w:rPr>
                <w:rFonts w:ascii="Arial" w:hAnsi="Arial" w:cs="Arial"/>
                <w:sz w:val="24"/>
                <w:szCs w:val="24"/>
              </w:rPr>
            </w:pPr>
            <w:r w:rsidRPr="008E1A9A">
              <w:rPr>
                <w:rFonts w:ascii="Arial" w:hAnsi="Arial" w:cs="Arial"/>
                <w:sz w:val="24"/>
                <w:szCs w:val="24"/>
              </w:rPr>
              <w:t>Unacceptable impact on the ability of the Council to deliver services effectively and financially support the cost of sickness absence.</w:t>
            </w:r>
          </w:p>
        </w:tc>
      </w:tr>
      <w:tr w:rsidR="00586C9F" w:rsidRPr="00D270BA" w14:paraId="3C08F2E7" w14:textId="77777777" w:rsidTr="008E1A9A">
        <w:tc>
          <w:tcPr>
            <w:tcW w:w="5524" w:type="dxa"/>
          </w:tcPr>
          <w:p w14:paraId="0E88E40F" w14:textId="24907C30" w:rsidR="00586C9F" w:rsidRPr="009053D5" w:rsidRDefault="00586C9F" w:rsidP="00037E66">
            <w:pPr>
              <w:rPr>
                <w:rFonts w:ascii="Arial" w:hAnsi="Arial" w:cs="Arial"/>
                <w:sz w:val="24"/>
                <w:szCs w:val="24"/>
              </w:rPr>
            </w:pPr>
            <w:r w:rsidRPr="009053D5">
              <w:rPr>
                <w:rFonts w:ascii="Arial" w:hAnsi="Arial" w:cs="Arial"/>
                <w:sz w:val="24"/>
                <w:szCs w:val="24"/>
              </w:rPr>
              <w:t xml:space="preserve">If the Council does not manage its information assets in accordance with requirements set down within </w:t>
            </w:r>
            <w:r w:rsidR="00E45F5C" w:rsidRPr="009053D5">
              <w:rPr>
                <w:rFonts w:ascii="Arial" w:hAnsi="Arial" w:cs="Arial"/>
                <w:sz w:val="24"/>
                <w:szCs w:val="24"/>
              </w:rPr>
              <w:t>legislation,</w:t>
            </w:r>
            <w:r w:rsidRPr="009053D5">
              <w:rPr>
                <w:rFonts w:ascii="Arial" w:hAnsi="Arial" w:cs="Arial"/>
                <w:sz w:val="24"/>
                <w:szCs w:val="24"/>
              </w:rPr>
              <w:t xml:space="preserve"> then it may be faced with financial penalties and possible sanctions that hinder service delivery.</w:t>
            </w:r>
          </w:p>
        </w:tc>
        <w:tc>
          <w:tcPr>
            <w:tcW w:w="4677" w:type="dxa"/>
          </w:tcPr>
          <w:p w14:paraId="34A1BE29" w14:textId="77777777" w:rsidR="00586C9F" w:rsidRPr="008E1A9A" w:rsidRDefault="00586C9F" w:rsidP="00037E66">
            <w:pPr>
              <w:rPr>
                <w:rFonts w:ascii="Arial" w:hAnsi="Arial" w:cs="Arial"/>
                <w:sz w:val="24"/>
                <w:szCs w:val="24"/>
              </w:rPr>
            </w:pPr>
            <w:r w:rsidRPr="008E1A9A">
              <w:rPr>
                <w:rFonts w:ascii="Arial" w:hAnsi="Arial" w:cs="Arial"/>
                <w:sz w:val="24"/>
                <w:szCs w:val="24"/>
              </w:rPr>
              <w:t>Financial penalties and possible sanctions that hinder service delivery</w:t>
            </w:r>
          </w:p>
        </w:tc>
      </w:tr>
      <w:tr w:rsidR="00586C9F" w:rsidRPr="00D270BA" w14:paraId="3090965D" w14:textId="77777777" w:rsidTr="008E1A9A">
        <w:tc>
          <w:tcPr>
            <w:tcW w:w="5524" w:type="dxa"/>
          </w:tcPr>
          <w:p w14:paraId="3E5B50C0" w14:textId="77777777" w:rsidR="00586C9F" w:rsidRPr="009053D5" w:rsidRDefault="00586C9F" w:rsidP="00037E66">
            <w:pPr>
              <w:rPr>
                <w:rFonts w:ascii="Arial" w:hAnsi="Arial" w:cs="Arial"/>
                <w:sz w:val="24"/>
                <w:szCs w:val="24"/>
              </w:rPr>
            </w:pPr>
            <w:r w:rsidRPr="009053D5">
              <w:rPr>
                <w:rFonts w:ascii="Arial" w:hAnsi="Arial" w:cs="Arial"/>
                <w:sz w:val="24"/>
                <w:szCs w:val="24"/>
              </w:rPr>
              <w:t>The Financial resilience of the Council could be at risk if the Council does not ensure that financial planning and management decisions support long term stability and sustainability.</w:t>
            </w:r>
          </w:p>
        </w:tc>
        <w:tc>
          <w:tcPr>
            <w:tcW w:w="4677" w:type="dxa"/>
          </w:tcPr>
          <w:p w14:paraId="50359E81" w14:textId="77777777" w:rsidR="00586C9F" w:rsidRPr="008E1A9A" w:rsidRDefault="00586C9F" w:rsidP="00037E66">
            <w:pPr>
              <w:jc w:val="both"/>
              <w:rPr>
                <w:rFonts w:ascii="Arial" w:hAnsi="Arial" w:cs="Arial"/>
                <w:sz w:val="24"/>
                <w:szCs w:val="24"/>
              </w:rPr>
            </w:pPr>
            <w:r w:rsidRPr="008E1A9A">
              <w:rPr>
                <w:rFonts w:ascii="Arial" w:hAnsi="Arial" w:cs="Arial"/>
                <w:sz w:val="24"/>
                <w:szCs w:val="24"/>
              </w:rPr>
              <w:t>Inability to deliver effective services/ lower quality services provided.</w:t>
            </w:r>
          </w:p>
          <w:p w14:paraId="340EA304" w14:textId="77777777" w:rsidR="00586C9F" w:rsidRPr="008E1A9A" w:rsidRDefault="00586C9F" w:rsidP="00037E66">
            <w:pPr>
              <w:rPr>
                <w:rFonts w:ascii="Arial" w:hAnsi="Arial" w:cs="Arial"/>
                <w:sz w:val="24"/>
                <w:szCs w:val="24"/>
              </w:rPr>
            </w:pPr>
            <w:r w:rsidRPr="008E1A9A">
              <w:rPr>
                <w:rFonts w:ascii="Arial" w:hAnsi="Arial" w:cs="Arial"/>
                <w:sz w:val="24"/>
                <w:szCs w:val="24"/>
              </w:rPr>
              <w:t>Unplanned reduction of services provided.</w:t>
            </w:r>
          </w:p>
        </w:tc>
      </w:tr>
      <w:tr w:rsidR="00586C9F" w:rsidRPr="00D270BA" w14:paraId="20112B54" w14:textId="77777777" w:rsidTr="008E1A9A">
        <w:tc>
          <w:tcPr>
            <w:tcW w:w="5524" w:type="dxa"/>
          </w:tcPr>
          <w:p w14:paraId="35E53352" w14:textId="77777777" w:rsidR="00586C9F" w:rsidRPr="009053D5" w:rsidRDefault="00586C9F" w:rsidP="00037E66">
            <w:pPr>
              <w:rPr>
                <w:rFonts w:ascii="Arial" w:hAnsi="Arial" w:cs="Arial"/>
                <w:sz w:val="24"/>
                <w:szCs w:val="24"/>
              </w:rPr>
            </w:pPr>
            <w:r w:rsidRPr="009053D5">
              <w:rPr>
                <w:rFonts w:ascii="Arial" w:hAnsi="Arial" w:cs="Arial"/>
                <w:sz w:val="24"/>
                <w:szCs w:val="24"/>
              </w:rPr>
              <w:t>Failure to deliver the Council's priorities within the agreed annual budget resulting in the increased use of emergency finance measures and the drawdown of reserves</w:t>
            </w:r>
          </w:p>
        </w:tc>
        <w:tc>
          <w:tcPr>
            <w:tcW w:w="4677" w:type="dxa"/>
          </w:tcPr>
          <w:p w14:paraId="34EE99D8" w14:textId="77777777" w:rsidR="00586C9F" w:rsidRPr="008E1A9A" w:rsidRDefault="00586C9F" w:rsidP="00037E66">
            <w:pPr>
              <w:rPr>
                <w:rFonts w:ascii="Arial" w:hAnsi="Arial" w:cs="Arial"/>
                <w:sz w:val="24"/>
                <w:szCs w:val="24"/>
              </w:rPr>
            </w:pPr>
            <w:r w:rsidRPr="008E1A9A">
              <w:rPr>
                <w:rFonts w:ascii="Arial" w:hAnsi="Arial" w:cs="Arial"/>
                <w:sz w:val="24"/>
                <w:szCs w:val="24"/>
              </w:rPr>
              <w:t>Adverse impacts on the community</w:t>
            </w:r>
          </w:p>
          <w:p w14:paraId="4090D121" w14:textId="77777777" w:rsidR="00586C9F" w:rsidRPr="008E1A9A" w:rsidRDefault="00586C9F" w:rsidP="00037E66">
            <w:pPr>
              <w:rPr>
                <w:rFonts w:ascii="Arial" w:hAnsi="Arial" w:cs="Arial"/>
                <w:sz w:val="24"/>
                <w:szCs w:val="24"/>
              </w:rPr>
            </w:pPr>
            <w:r w:rsidRPr="008E1A9A">
              <w:rPr>
                <w:rFonts w:ascii="Arial" w:hAnsi="Arial" w:cs="Arial"/>
                <w:sz w:val="24"/>
                <w:szCs w:val="24"/>
              </w:rPr>
              <w:t xml:space="preserve">Lack of service provision </w:t>
            </w:r>
          </w:p>
          <w:p w14:paraId="0EB3BAC7" w14:textId="77777777" w:rsidR="00586C9F" w:rsidRPr="008E1A9A" w:rsidRDefault="00586C9F" w:rsidP="00037E66">
            <w:pPr>
              <w:rPr>
                <w:rFonts w:ascii="Arial" w:hAnsi="Arial" w:cs="Arial"/>
                <w:sz w:val="24"/>
                <w:szCs w:val="24"/>
              </w:rPr>
            </w:pPr>
            <w:r w:rsidRPr="008E1A9A">
              <w:rPr>
                <w:rFonts w:ascii="Arial" w:hAnsi="Arial" w:cs="Arial"/>
                <w:sz w:val="24"/>
                <w:szCs w:val="24"/>
              </w:rPr>
              <w:t xml:space="preserve">Not meeting statutory requirements </w:t>
            </w:r>
          </w:p>
        </w:tc>
      </w:tr>
      <w:tr w:rsidR="00586C9F" w:rsidRPr="00D270BA" w14:paraId="622181D3" w14:textId="77777777" w:rsidTr="008E1A9A">
        <w:tc>
          <w:tcPr>
            <w:tcW w:w="5524" w:type="dxa"/>
          </w:tcPr>
          <w:p w14:paraId="01415F60" w14:textId="6AAB3B92" w:rsidR="00586C9F" w:rsidRPr="00E45F5C" w:rsidRDefault="00E45F5C" w:rsidP="008E1A9A">
            <w:pPr>
              <w:rPr>
                <w:rFonts w:ascii="Arial" w:hAnsi="Arial" w:cs="Arial"/>
                <w:sz w:val="24"/>
                <w:szCs w:val="24"/>
              </w:rPr>
            </w:pPr>
            <w:r w:rsidRPr="00E45F5C">
              <w:rPr>
                <w:rFonts w:ascii="Arial" w:hAnsi="Arial" w:cs="Arial"/>
                <w:sz w:val="24"/>
                <w:szCs w:val="24"/>
              </w:rPr>
              <w:t>Replacement of Welsh Community Care Information System (WCCIS) (CareDirector v5) by January 2026</w:t>
            </w:r>
          </w:p>
        </w:tc>
        <w:tc>
          <w:tcPr>
            <w:tcW w:w="4677" w:type="dxa"/>
          </w:tcPr>
          <w:p w14:paraId="39E004B6" w14:textId="4E7985DD" w:rsidR="00586C9F" w:rsidRPr="008E1A9A" w:rsidRDefault="009053D5" w:rsidP="008E1A9A">
            <w:pPr>
              <w:rPr>
                <w:rFonts w:ascii="Arial" w:hAnsi="Arial" w:cs="Arial"/>
                <w:sz w:val="24"/>
                <w:szCs w:val="24"/>
              </w:rPr>
            </w:pPr>
            <w:r>
              <w:rPr>
                <w:rFonts w:ascii="Arial" w:hAnsi="Arial" w:cs="Arial"/>
                <w:sz w:val="24"/>
                <w:szCs w:val="24"/>
              </w:rPr>
              <w:t xml:space="preserve">Essential services are impacted by the loss of data systems.  </w:t>
            </w:r>
            <w:r w:rsidRPr="008E1A9A">
              <w:rPr>
                <w:rFonts w:ascii="Arial" w:hAnsi="Arial" w:cs="Arial"/>
                <w:sz w:val="24"/>
                <w:szCs w:val="24"/>
              </w:rPr>
              <w:t>Poor reputation for the Council</w:t>
            </w:r>
          </w:p>
        </w:tc>
      </w:tr>
      <w:tr w:rsidR="00586C9F" w:rsidRPr="00D270BA" w14:paraId="1C9F2213" w14:textId="77777777" w:rsidTr="008E1A9A">
        <w:tc>
          <w:tcPr>
            <w:tcW w:w="5524" w:type="dxa"/>
          </w:tcPr>
          <w:p w14:paraId="3A7E65FA" w14:textId="6827FD7D" w:rsidR="00586C9F" w:rsidRPr="009053D5" w:rsidRDefault="00586C9F" w:rsidP="00037E66">
            <w:pPr>
              <w:rPr>
                <w:rFonts w:ascii="Arial" w:hAnsi="Arial" w:cs="Arial"/>
                <w:sz w:val="24"/>
                <w:szCs w:val="24"/>
              </w:rPr>
            </w:pPr>
            <w:r w:rsidRPr="009053D5">
              <w:rPr>
                <w:rFonts w:ascii="Arial" w:hAnsi="Arial" w:cs="Arial"/>
                <w:sz w:val="24"/>
                <w:szCs w:val="24"/>
              </w:rPr>
              <w:t>The school in an Estyn category and currently in receipt of Council Intervention fail to make appropriate progress against the Statutory Warning Notice to Improve and their Post Inspection Action Plans.</w:t>
            </w:r>
          </w:p>
        </w:tc>
        <w:tc>
          <w:tcPr>
            <w:tcW w:w="4677" w:type="dxa"/>
          </w:tcPr>
          <w:p w14:paraId="1E1AF7FF" w14:textId="77777777" w:rsidR="00586C9F" w:rsidRPr="008E1A9A" w:rsidRDefault="00586C9F" w:rsidP="00037E66">
            <w:pPr>
              <w:rPr>
                <w:rFonts w:ascii="Arial" w:hAnsi="Arial" w:cs="Arial"/>
                <w:sz w:val="24"/>
                <w:szCs w:val="24"/>
              </w:rPr>
            </w:pPr>
            <w:r w:rsidRPr="008E1A9A">
              <w:rPr>
                <w:rFonts w:ascii="Arial" w:hAnsi="Arial" w:cs="Arial"/>
                <w:sz w:val="24"/>
                <w:szCs w:val="24"/>
              </w:rPr>
              <w:t>Poor reputation of the Council</w:t>
            </w:r>
          </w:p>
          <w:p w14:paraId="70C6F5C6" w14:textId="77777777" w:rsidR="007D434E" w:rsidRPr="008E1A9A" w:rsidRDefault="00586C9F" w:rsidP="00037E66">
            <w:pPr>
              <w:rPr>
                <w:rFonts w:ascii="Arial" w:hAnsi="Arial" w:cs="Arial"/>
                <w:sz w:val="24"/>
                <w:szCs w:val="24"/>
              </w:rPr>
            </w:pPr>
            <w:r w:rsidRPr="008E1A9A">
              <w:rPr>
                <w:rFonts w:ascii="Arial" w:hAnsi="Arial" w:cs="Arial"/>
                <w:sz w:val="24"/>
                <w:szCs w:val="24"/>
              </w:rPr>
              <w:t>Statutory intervention</w:t>
            </w:r>
            <w:r w:rsidR="007D434E" w:rsidRPr="008E1A9A">
              <w:rPr>
                <w:rFonts w:ascii="Arial" w:hAnsi="Arial" w:cs="Arial"/>
                <w:sz w:val="24"/>
                <w:szCs w:val="24"/>
              </w:rPr>
              <w:t xml:space="preserve"> </w:t>
            </w:r>
          </w:p>
          <w:p w14:paraId="61DE43AB" w14:textId="11B89208" w:rsidR="00586C9F" w:rsidRPr="008E1A9A" w:rsidRDefault="00586C9F" w:rsidP="00037E66">
            <w:pPr>
              <w:rPr>
                <w:rFonts w:ascii="Arial" w:hAnsi="Arial" w:cs="Arial"/>
                <w:sz w:val="24"/>
                <w:szCs w:val="24"/>
              </w:rPr>
            </w:pPr>
            <w:r w:rsidRPr="008E1A9A">
              <w:rPr>
                <w:rFonts w:ascii="Arial" w:hAnsi="Arial" w:cs="Arial"/>
                <w:sz w:val="24"/>
                <w:szCs w:val="24"/>
              </w:rPr>
              <w:t xml:space="preserve">Standards of education are not improvement </w:t>
            </w:r>
          </w:p>
          <w:p w14:paraId="26D6E1BF" w14:textId="77777777" w:rsidR="00586C9F" w:rsidRPr="008E1A9A" w:rsidRDefault="00586C9F" w:rsidP="00037E66">
            <w:pPr>
              <w:rPr>
                <w:rFonts w:ascii="Arial" w:hAnsi="Arial" w:cs="Arial"/>
                <w:sz w:val="24"/>
                <w:szCs w:val="24"/>
              </w:rPr>
            </w:pPr>
          </w:p>
        </w:tc>
      </w:tr>
      <w:tr w:rsidR="00586C9F" w:rsidRPr="00D270BA" w14:paraId="6A5E9BCA" w14:textId="77777777" w:rsidTr="008E1A9A">
        <w:tc>
          <w:tcPr>
            <w:tcW w:w="5524" w:type="dxa"/>
          </w:tcPr>
          <w:p w14:paraId="1FEAE388" w14:textId="77777777" w:rsidR="00586C9F" w:rsidRPr="009053D5" w:rsidRDefault="00586C9F" w:rsidP="00037E66">
            <w:pPr>
              <w:rPr>
                <w:rFonts w:ascii="Arial" w:hAnsi="Arial" w:cs="Arial"/>
                <w:sz w:val="24"/>
                <w:szCs w:val="24"/>
              </w:rPr>
            </w:pPr>
            <w:r w:rsidRPr="009053D5">
              <w:rPr>
                <w:rFonts w:ascii="Arial" w:hAnsi="Arial" w:cs="Arial"/>
                <w:sz w:val="24"/>
                <w:szCs w:val="24"/>
              </w:rPr>
              <w:t>There is a risk that the Council’s Business Continuity processes are not robust enough to enable the provision of critical services in an emergency</w:t>
            </w:r>
          </w:p>
        </w:tc>
        <w:tc>
          <w:tcPr>
            <w:tcW w:w="4677" w:type="dxa"/>
          </w:tcPr>
          <w:p w14:paraId="3A445431" w14:textId="19F6A466" w:rsidR="00586C9F" w:rsidRPr="008E1A9A" w:rsidRDefault="00586C9F" w:rsidP="009053D5">
            <w:pPr>
              <w:rPr>
                <w:rFonts w:ascii="Arial" w:hAnsi="Arial" w:cs="Arial"/>
                <w:sz w:val="24"/>
                <w:szCs w:val="24"/>
              </w:rPr>
            </w:pPr>
            <w:r w:rsidRPr="008E1A9A">
              <w:rPr>
                <w:rFonts w:ascii="Arial" w:hAnsi="Arial" w:cs="Arial"/>
                <w:sz w:val="24"/>
                <w:szCs w:val="24"/>
              </w:rPr>
              <w:t>Essential services not delivered to an acceptable standard during disruptive incidents</w:t>
            </w:r>
            <w:r w:rsidR="009053D5">
              <w:rPr>
                <w:rFonts w:ascii="Arial" w:hAnsi="Arial" w:cs="Arial"/>
                <w:sz w:val="24"/>
                <w:szCs w:val="24"/>
              </w:rPr>
              <w:t xml:space="preserve">. </w:t>
            </w:r>
            <w:r w:rsidRPr="008E1A9A">
              <w:rPr>
                <w:rFonts w:ascii="Arial" w:hAnsi="Arial" w:cs="Arial"/>
                <w:sz w:val="24"/>
                <w:szCs w:val="24"/>
              </w:rPr>
              <w:t xml:space="preserve">Poor reputation for the Council </w:t>
            </w:r>
          </w:p>
        </w:tc>
      </w:tr>
      <w:tr w:rsidR="00586C9F" w:rsidRPr="00D270BA" w14:paraId="5C42D1D9" w14:textId="77777777" w:rsidTr="008E1A9A">
        <w:tc>
          <w:tcPr>
            <w:tcW w:w="5524" w:type="dxa"/>
          </w:tcPr>
          <w:p w14:paraId="4A8B72DE" w14:textId="77777777" w:rsidR="00586C9F" w:rsidRPr="009053D5" w:rsidRDefault="00586C9F" w:rsidP="008E1A9A">
            <w:pPr>
              <w:rPr>
                <w:rFonts w:ascii="Arial" w:hAnsi="Arial" w:cs="Arial"/>
                <w:sz w:val="24"/>
                <w:szCs w:val="24"/>
              </w:rPr>
            </w:pPr>
            <w:r w:rsidRPr="009053D5">
              <w:rPr>
                <w:rFonts w:ascii="Arial" w:hAnsi="Arial" w:cs="Arial"/>
                <w:sz w:val="24"/>
                <w:szCs w:val="24"/>
              </w:rPr>
              <w:t>Failure to maintain appropriately skilled, adequate staffing resources will lead to an unacceptable impact on the ability of the Council to deliver services effectively</w:t>
            </w:r>
          </w:p>
        </w:tc>
        <w:tc>
          <w:tcPr>
            <w:tcW w:w="4677" w:type="dxa"/>
          </w:tcPr>
          <w:p w14:paraId="62C28A5C" w14:textId="77777777" w:rsidR="00586C9F" w:rsidRPr="008E1A9A" w:rsidRDefault="00586C9F" w:rsidP="008E1A9A">
            <w:pPr>
              <w:rPr>
                <w:rFonts w:ascii="Arial" w:hAnsi="Arial" w:cs="Arial"/>
                <w:sz w:val="24"/>
                <w:szCs w:val="24"/>
              </w:rPr>
            </w:pPr>
            <w:r w:rsidRPr="008E1A9A">
              <w:rPr>
                <w:rFonts w:ascii="Arial" w:hAnsi="Arial" w:cs="Arial"/>
                <w:sz w:val="24"/>
                <w:szCs w:val="24"/>
              </w:rPr>
              <w:t>Vital services will not be protected if the Council fails to find more efficient ways of working and improvements to social, economic and environmental well-being of the areas will not be achieved</w:t>
            </w:r>
          </w:p>
        </w:tc>
      </w:tr>
    </w:tbl>
    <w:p w14:paraId="5F6E5BDD" w14:textId="77777777" w:rsidR="008726CF" w:rsidRDefault="00E54DBD" w:rsidP="008E1A9A">
      <w:pPr>
        <w:pStyle w:val="Heading1"/>
        <w:spacing w:before="0" w:line="240" w:lineRule="auto"/>
        <w:rPr>
          <w:rFonts w:ascii="Arial" w:eastAsiaTheme="minorEastAsia" w:hAnsi="Arial" w:cs="Arial"/>
          <w:b w:val="0"/>
          <w:bCs w:val="0"/>
          <w:color w:val="auto"/>
          <w:sz w:val="24"/>
          <w:szCs w:val="24"/>
        </w:rPr>
      </w:pPr>
      <w:r w:rsidRPr="008E1A9A">
        <w:rPr>
          <w:rFonts w:ascii="Arial" w:eastAsiaTheme="minorEastAsia" w:hAnsi="Arial" w:cs="Arial"/>
          <w:b w:val="0"/>
          <w:bCs w:val="0"/>
          <w:color w:val="auto"/>
          <w:sz w:val="24"/>
          <w:szCs w:val="24"/>
        </w:rPr>
        <w:lastRenderedPageBreak/>
        <w:t>A copy of the full Corporate Risk Register can be obtained from the Risk Management and Insurance Section.</w:t>
      </w:r>
    </w:p>
    <w:p w14:paraId="110F8558" w14:textId="77777777" w:rsidR="004B2B82" w:rsidRDefault="004B2B82" w:rsidP="008E1A9A">
      <w:pPr>
        <w:pStyle w:val="Heading1"/>
        <w:spacing w:before="0" w:line="240" w:lineRule="auto"/>
        <w:rPr>
          <w:rFonts w:ascii="Arial" w:eastAsiaTheme="minorEastAsia" w:hAnsi="Arial" w:cs="Arial"/>
          <w:b w:val="0"/>
          <w:bCs w:val="0"/>
          <w:color w:val="auto"/>
          <w:sz w:val="24"/>
          <w:szCs w:val="24"/>
        </w:rPr>
      </w:pPr>
    </w:p>
    <w:p w14:paraId="27C71DC1" w14:textId="5DFEBFC3" w:rsidR="00E54DBD" w:rsidRDefault="00E54DBD" w:rsidP="008E1A9A">
      <w:pPr>
        <w:pStyle w:val="Heading1"/>
        <w:spacing w:before="0" w:line="240" w:lineRule="auto"/>
        <w:rPr>
          <w:rFonts w:ascii="Arial" w:eastAsiaTheme="minorEastAsia" w:hAnsi="Arial" w:cs="Arial"/>
          <w:b w:val="0"/>
          <w:bCs w:val="0"/>
          <w:color w:val="auto"/>
          <w:sz w:val="24"/>
          <w:szCs w:val="24"/>
        </w:rPr>
      </w:pPr>
      <w:r w:rsidRPr="008E1A9A">
        <w:rPr>
          <w:rFonts w:ascii="Arial" w:eastAsiaTheme="minorEastAsia" w:hAnsi="Arial" w:cs="Arial"/>
          <w:b w:val="0"/>
          <w:bCs w:val="0"/>
          <w:color w:val="auto"/>
          <w:sz w:val="24"/>
          <w:szCs w:val="24"/>
        </w:rPr>
        <w:t xml:space="preserve">All </w:t>
      </w:r>
      <w:r w:rsidR="00E34E10" w:rsidRPr="008E1A9A">
        <w:rPr>
          <w:rFonts w:ascii="Arial" w:eastAsiaTheme="minorEastAsia" w:hAnsi="Arial" w:cs="Arial"/>
          <w:b w:val="0"/>
          <w:bCs w:val="0"/>
          <w:color w:val="auto"/>
          <w:sz w:val="24"/>
          <w:szCs w:val="24"/>
        </w:rPr>
        <w:t xml:space="preserve">Strategic </w:t>
      </w:r>
      <w:r w:rsidR="00416F66" w:rsidRPr="008E1A9A">
        <w:rPr>
          <w:rFonts w:ascii="Arial" w:eastAsiaTheme="minorEastAsia" w:hAnsi="Arial" w:cs="Arial"/>
          <w:b w:val="0"/>
          <w:bCs w:val="0"/>
          <w:color w:val="auto"/>
          <w:sz w:val="24"/>
          <w:szCs w:val="24"/>
        </w:rPr>
        <w:t xml:space="preserve">Business </w:t>
      </w:r>
      <w:r w:rsidR="00E34E10" w:rsidRPr="008E1A9A">
        <w:rPr>
          <w:rFonts w:ascii="Arial" w:eastAsiaTheme="minorEastAsia" w:hAnsi="Arial" w:cs="Arial"/>
          <w:b w:val="0"/>
          <w:bCs w:val="0"/>
          <w:color w:val="auto"/>
          <w:sz w:val="24"/>
          <w:szCs w:val="24"/>
        </w:rPr>
        <w:t>R</w:t>
      </w:r>
      <w:r w:rsidR="00193AF1" w:rsidRPr="008E1A9A">
        <w:rPr>
          <w:rFonts w:ascii="Arial" w:eastAsiaTheme="minorEastAsia" w:hAnsi="Arial" w:cs="Arial"/>
          <w:b w:val="0"/>
          <w:bCs w:val="0"/>
          <w:color w:val="auto"/>
          <w:sz w:val="24"/>
          <w:szCs w:val="24"/>
        </w:rPr>
        <w:t xml:space="preserve">eview </w:t>
      </w:r>
      <w:r w:rsidRPr="008E1A9A">
        <w:rPr>
          <w:rFonts w:ascii="Arial" w:eastAsiaTheme="minorEastAsia" w:hAnsi="Arial" w:cs="Arial"/>
          <w:b w:val="0"/>
          <w:bCs w:val="0"/>
          <w:color w:val="auto"/>
          <w:sz w:val="24"/>
          <w:szCs w:val="24"/>
        </w:rPr>
        <w:t>projects are risk assessed using the Corporate Risk Management Framework.  Decisions on managing those risks are agreed and monitored as part of the project management arrangements that are in place.</w:t>
      </w:r>
      <w:r w:rsidR="003850E7" w:rsidRPr="008E1A9A">
        <w:rPr>
          <w:rFonts w:ascii="Arial" w:eastAsiaTheme="minorEastAsia" w:hAnsi="Arial" w:cs="Arial"/>
          <w:b w:val="0"/>
          <w:bCs w:val="0"/>
          <w:color w:val="auto"/>
          <w:sz w:val="24"/>
          <w:szCs w:val="24"/>
        </w:rPr>
        <w:t xml:space="preserve">  </w:t>
      </w:r>
    </w:p>
    <w:p w14:paraId="7EE12798" w14:textId="77777777" w:rsidR="008E1A9A" w:rsidRDefault="008E1A9A" w:rsidP="008E1A9A">
      <w:pPr>
        <w:pStyle w:val="Heading1"/>
        <w:spacing w:before="0" w:line="240" w:lineRule="auto"/>
        <w:rPr>
          <w:rFonts w:ascii="Arial" w:eastAsiaTheme="minorEastAsia" w:hAnsi="Arial" w:cs="Arial"/>
          <w:b w:val="0"/>
          <w:bCs w:val="0"/>
          <w:color w:val="auto"/>
          <w:sz w:val="24"/>
          <w:szCs w:val="24"/>
        </w:rPr>
      </w:pPr>
      <w:bookmarkStart w:id="42" w:name="_Hlk112254149"/>
    </w:p>
    <w:p w14:paraId="00B498FB" w14:textId="2F6232BE" w:rsidR="00E541D7" w:rsidRDefault="001454FE" w:rsidP="00FA3AA9">
      <w:pPr>
        <w:pStyle w:val="Heading1"/>
        <w:spacing w:before="0" w:line="240" w:lineRule="auto"/>
        <w:rPr>
          <w:rFonts w:ascii="Arial" w:eastAsiaTheme="minorEastAsia" w:hAnsi="Arial" w:cs="Arial"/>
          <w:b w:val="0"/>
          <w:bCs w:val="0"/>
          <w:color w:val="auto"/>
          <w:sz w:val="24"/>
          <w:szCs w:val="24"/>
        </w:rPr>
      </w:pPr>
      <w:r w:rsidRPr="008E1A9A">
        <w:rPr>
          <w:rFonts w:ascii="Arial" w:eastAsiaTheme="minorEastAsia" w:hAnsi="Arial" w:cs="Arial"/>
          <w:b w:val="0"/>
          <w:bCs w:val="0"/>
          <w:color w:val="auto"/>
          <w:sz w:val="24"/>
          <w:szCs w:val="24"/>
        </w:rPr>
        <w:t xml:space="preserve">All Data </w:t>
      </w:r>
      <w:r w:rsidR="008E5110" w:rsidRPr="008E1A9A">
        <w:rPr>
          <w:rFonts w:ascii="Arial" w:eastAsiaTheme="minorEastAsia" w:hAnsi="Arial" w:cs="Arial"/>
          <w:b w:val="0"/>
          <w:bCs w:val="0"/>
          <w:color w:val="auto"/>
          <w:sz w:val="24"/>
          <w:szCs w:val="24"/>
        </w:rPr>
        <w:t xml:space="preserve">Protection </w:t>
      </w:r>
      <w:r w:rsidRPr="008E1A9A">
        <w:rPr>
          <w:rFonts w:ascii="Arial" w:eastAsiaTheme="minorEastAsia" w:hAnsi="Arial" w:cs="Arial"/>
          <w:b w:val="0"/>
          <w:bCs w:val="0"/>
          <w:color w:val="auto"/>
          <w:sz w:val="24"/>
          <w:szCs w:val="24"/>
        </w:rPr>
        <w:t xml:space="preserve">Impact Assessments are approved by the Data Protection </w:t>
      </w:r>
      <w:r w:rsidR="008F379B" w:rsidRPr="008E1A9A">
        <w:rPr>
          <w:rFonts w:ascii="Arial" w:eastAsiaTheme="minorEastAsia" w:hAnsi="Arial" w:cs="Arial"/>
          <w:b w:val="0"/>
          <w:bCs w:val="0"/>
          <w:color w:val="auto"/>
          <w:sz w:val="24"/>
          <w:szCs w:val="24"/>
        </w:rPr>
        <w:t>&amp;</w:t>
      </w:r>
      <w:r w:rsidRPr="008E1A9A">
        <w:rPr>
          <w:rFonts w:ascii="Arial" w:eastAsiaTheme="minorEastAsia" w:hAnsi="Arial" w:cs="Arial"/>
          <w:b w:val="0"/>
          <w:bCs w:val="0"/>
          <w:color w:val="auto"/>
          <w:sz w:val="24"/>
          <w:szCs w:val="24"/>
        </w:rPr>
        <w:t xml:space="preserve"> Governance Officer to ensure that there are effective controls in place to mitigate the risk of a Data Protection Breach.  Where a Data Protection </w:t>
      </w:r>
      <w:r w:rsidR="00FC0285">
        <w:rPr>
          <w:rFonts w:ascii="Arial" w:eastAsiaTheme="minorEastAsia" w:hAnsi="Arial" w:cs="Arial"/>
          <w:b w:val="0"/>
          <w:bCs w:val="0"/>
          <w:color w:val="auto"/>
          <w:sz w:val="24"/>
          <w:szCs w:val="24"/>
        </w:rPr>
        <w:t>i</w:t>
      </w:r>
      <w:r w:rsidR="00715D1E" w:rsidRPr="008E1A9A">
        <w:rPr>
          <w:rFonts w:ascii="Arial" w:eastAsiaTheme="minorEastAsia" w:hAnsi="Arial" w:cs="Arial"/>
          <w:b w:val="0"/>
          <w:bCs w:val="0"/>
          <w:color w:val="auto"/>
          <w:sz w:val="24"/>
          <w:szCs w:val="24"/>
        </w:rPr>
        <w:t>ncident is reported, the Data Protection &amp; Governance Officer will investigate the cause and review the responsible service area controls to ensure they are effective.  The Data Protection &amp; Governance Officer, Information Governance Forum and the Council’s Senior Information Risk Officer (SIRO) review the Council’s information governance arrangements to ensure they are fit for purpose.</w:t>
      </w:r>
    </w:p>
    <w:p w14:paraId="751EF98A" w14:textId="77777777" w:rsidR="00FA3AA9" w:rsidRPr="00FA3AA9" w:rsidRDefault="00FA3AA9" w:rsidP="00FA3AA9">
      <w:pPr>
        <w:spacing w:after="0" w:line="240" w:lineRule="auto"/>
      </w:pPr>
    </w:p>
    <w:bookmarkEnd w:id="42"/>
    <w:p w14:paraId="5F27DBA3" w14:textId="77777777" w:rsidR="004B2B82" w:rsidRPr="00DC0FD3" w:rsidRDefault="004B2B82" w:rsidP="00FA3AA9">
      <w:pPr>
        <w:pStyle w:val="Heading1"/>
        <w:spacing w:before="0" w:line="240" w:lineRule="auto"/>
        <w:rPr>
          <w:rFonts w:ascii="Arial" w:eastAsiaTheme="minorEastAsia" w:hAnsi="Arial" w:cs="Arial"/>
          <w:iCs/>
          <w:color w:val="C00000"/>
          <w:spacing w:val="-1"/>
          <w:sz w:val="24"/>
          <w:szCs w:val="24"/>
        </w:rPr>
      </w:pPr>
      <w:r w:rsidRPr="00DC0FD3">
        <w:rPr>
          <w:rFonts w:ascii="Arial" w:eastAsiaTheme="minorEastAsia" w:hAnsi="Arial" w:cs="Arial"/>
          <w:iCs/>
          <w:color w:val="C00000"/>
          <w:spacing w:val="-1"/>
          <w:sz w:val="24"/>
          <w:szCs w:val="24"/>
        </w:rPr>
        <w:t>Areas for Further Development</w:t>
      </w:r>
    </w:p>
    <w:p w14:paraId="736D1142" w14:textId="77777777" w:rsidR="00BF278C" w:rsidRPr="004B2B82" w:rsidRDefault="002138DC" w:rsidP="002B659B">
      <w:pPr>
        <w:pStyle w:val="ListParagraph"/>
        <w:numPr>
          <w:ilvl w:val="0"/>
          <w:numId w:val="3"/>
        </w:numPr>
        <w:jc w:val="both"/>
        <w:rPr>
          <w:rFonts w:ascii="Arial" w:hAnsi="Arial" w:cs="Arial"/>
        </w:rPr>
      </w:pPr>
      <w:r w:rsidRPr="004B2B82">
        <w:rPr>
          <w:rFonts w:ascii="Arial" w:hAnsi="Arial" w:cs="Arial"/>
        </w:rPr>
        <w:t xml:space="preserve">Regular review of </w:t>
      </w:r>
      <w:r w:rsidR="00096CE8" w:rsidRPr="004B2B82">
        <w:rPr>
          <w:rFonts w:ascii="Arial" w:hAnsi="Arial" w:cs="Arial"/>
        </w:rPr>
        <w:t xml:space="preserve">Risk Management </w:t>
      </w:r>
      <w:r w:rsidRPr="004B2B82">
        <w:rPr>
          <w:rFonts w:ascii="Arial" w:hAnsi="Arial" w:cs="Arial"/>
        </w:rPr>
        <w:t>arrangement</w:t>
      </w:r>
      <w:r w:rsidR="00096CE8" w:rsidRPr="004B2B82">
        <w:rPr>
          <w:rFonts w:ascii="Arial" w:hAnsi="Arial" w:cs="Arial"/>
        </w:rPr>
        <w:t>s</w:t>
      </w:r>
      <w:r w:rsidRPr="004B2B82">
        <w:rPr>
          <w:rFonts w:ascii="Arial" w:hAnsi="Arial" w:cs="Arial"/>
        </w:rPr>
        <w:t xml:space="preserve"> to ensure they remain fit for purpose and are implemented consistently.</w:t>
      </w:r>
    </w:p>
    <w:p w14:paraId="0227F4CA" w14:textId="77777777" w:rsidR="00E541D7" w:rsidRDefault="00E541D7" w:rsidP="00E541D7">
      <w:pPr>
        <w:pStyle w:val="ListParagraph"/>
        <w:jc w:val="both"/>
        <w:rPr>
          <w:rFonts w:ascii="Arial" w:hAnsi="Arial" w:cs="Arial"/>
          <w:sz w:val="22"/>
          <w:szCs w:val="22"/>
        </w:rPr>
      </w:pPr>
    </w:p>
    <w:tbl>
      <w:tblPr>
        <w:tblW w:w="106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B2B82" w:rsidRPr="0086521F" w14:paraId="332E17CF" w14:textId="77777777" w:rsidTr="004B2B82">
        <w:tc>
          <w:tcPr>
            <w:tcW w:w="10682" w:type="dxa"/>
            <w:shd w:val="clear" w:color="auto" w:fill="C00000"/>
          </w:tcPr>
          <w:p w14:paraId="54D96615" w14:textId="77777777" w:rsidR="004B2B82" w:rsidRPr="0086521F" w:rsidRDefault="004B2B82" w:rsidP="0060759C">
            <w:pPr>
              <w:widowControl w:val="0"/>
              <w:autoSpaceDE w:val="0"/>
              <w:autoSpaceDN w:val="0"/>
              <w:adjustRightInd w:val="0"/>
              <w:jc w:val="center"/>
              <w:rPr>
                <w:rFonts w:ascii="Arial" w:hAnsi="Arial" w:cs="Arial"/>
                <w:b/>
                <w:bCs/>
                <w:color w:val="FFFFFF"/>
                <w:spacing w:val="-1"/>
              </w:rPr>
            </w:pPr>
            <w:r w:rsidRPr="0086521F">
              <w:rPr>
                <w:rFonts w:ascii="Arial" w:hAnsi="Arial" w:cs="Arial"/>
                <w:b/>
                <w:bCs/>
                <w:color w:val="FFFFFF"/>
                <w:spacing w:val="-1"/>
              </w:rPr>
              <w:t>Core Principle G - Implementing good practices in transparency, reporting, and audit, to deliver effective accountability</w:t>
            </w:r>
          </w:p>
        </w:tc>
      </w:tr>
    </w:tbl>
    <w:p w14:paraId="3644DBD2" w14:textId="77777777" w:rsidR="00E541D7" w:rsidRDefault="00E541D7" w:rsidP="00E541D7">
      <w:pPr>
        <w:pStyle w:val="Heading1"/>
        <w:spacing w:before="0" w:line="240" w:lineRule="auto"/>
        <w:rPr>
          <w:i/>
        </w:rPr>
      </w:pPr>
    </w:p>
    <w:p w14:paraId="61BE5869" w14:textId="7E43FA22" w:rsidR="00FF6338" w:rsidRPr="004B2B82" w:rsidRDefault="00FF6338" w:rsidP="00E541D7">
      <w:pPr>
        <w:pStyle w:val="Heading1"/>
        <w:spacing w:before="0" w:line="240" w:lineRule="auto"/>
        <w:rPr>
          <w:rFonts w:ascii="Arial" w:eastAsiaTheme="minorEastAsia" w:hAnsi="Arial" w:cs="Arial"/>
          <w:iCs/>
          <w:color w:val="C00000"/>
          <w:spacing w:val="-1"/>
          <w:sz w:val="24"/>
          <w:szCs w:val="24"/>
        </w:rPr>
      </w:pPr>
      <w:r w:rsidRPr="004B2B82">
        <w:rPr>
          <w:rFonts w:ascii="Arial" w:eastAsiaTheme="minorEastAsia" w:hAnsi="Arial" w:cs="Arial"/>
          <w:iCs/>
          <w:color w:val="C00000"/>
          <w:spacing w:val="-1"/>
          <w:sz w:val="24"/>
          <w:szCs w:val="24"/>
        </w:rPr>
        <w:t>How we do this</w:t>
      </w:r>
    </w:p>
    <w:p w14:paraId="5E52A031" w14:textId="152C5052" w:rsidR="00BC6621" w:rsidRPr="004B2B82" w:rsidRDefault="00BC6621" w:rsidP="004B2B82">
      <w:pPr>
        <w:spacing w:after="0" w:line="240" w:lineRule="auto"/>
        <w:rPr>
          <w:rFonts w:ascii="Arial" w:hAnsi="Arial" w:cs="Arial"/>
          <w:sz w:val="24"/>
          <w:szCs w:val="24"/>
        </w:rPr>
      </w:pPr>
      <w:r w:rsidRPr="00C12860">
        <w:rPr>
          <w:rFonts w:ascii="Arial" w:hAnsi="Arial" w:cs="Arial"/>
          <w:sz w:val="24"/>
          <w:szCs w:val="24"/>
        </w:rPr>
        <w:t xml:space="preserve">Decision making processes for both Officers and Members are set out in the </w:t>
      </w:r>
      <w:r w:rsidR="00370902" w:rsidRPr="00C12860">
        <w:rPr>
          <w:rFonts w:ascii="Arial" w:hAnsi="Arial" w:cs="Arial"/>
          <w:sz w:val="24"/>
          <w:szCs w:val="24"/>
        </w:rPr>
        <w:t>C</w:t>
      </w:r>
      <w:r w:rsidRPr="00C12860">
        <w:rPr>
          <w:rFonts w:ascii="Arial" w:hAnsi="Arial" w:cs="Arial"/>
          <w:sz w:val="24"/>
          <w:szCs w:val="24"/>
        </w:rPr>
        <w:t xml:space="preserve">onstitution. Boundaries are </w:t>
      </w:r>
      <w:r w:rsidRPr="004B2B82">
        <w:rPr>
          <w:rFonts w:ascii="Arial" w:hAnsi="Arial" w:cs="Arial"/>
          <w:sz w:val="24"/>
          <w:szCs w:val="24"/>
        </w:rPr>
        <w:t xml:space="preserve">clearly </w:t>
      </w:r>
      <w:r w:rsidR="00FC0285" w:rsidRPr="004B2B82">
        <w:rPr>
          <w:rFonts w:ascii="Arial" w:hAnsi="Arial" w:cs="Arial"/>
          <w:sz w:val="24"/>
          <w:szCs w:val="24"/>
        </w:rPr>
        <w:t>defined,</w:t>
      </w:r>
      <w:r w:rsidRPr="004B2B82">
        <w:rPr>
          <w:rFonts w:ascii="Arial" w:hAnsi="Arial" w:cs="Arial"/>
          <w:sz w:val="24"/>
          <w:szCs w:val="24"/>
        </w:rPr>
        <w:t xml:space="preserve"> and the Committee structure includes decision making, scrutiny and regulatory functions.  </w:t>
      </w:r>
      <w:bookmarkStart w:id="43" w:name="_Hlk142472005"/>
      <w:r w:rsidRPr="004B2B82">
        <w:rPr>
          <w:rFonts w:ascii="Arial" w:hAnsi="Arial" w:cs="Arial"/>
          <w:sz w:val="24"/>
          <w:szCs w:val="24"/>
        </w:rPr>
        <w:t>A set of Financi</w:t>
      </w:r>
      <w:r w:rsidR="00853802" w:rsidRPr="004B2B82">
        <w:rPr>
          <w:rFonts w:ascii="Arial" w:hAnsi="Arial" w:cs="Arial"/>
          <w:sz w:val="24"/>
          <w:szCs w:val="24"/>
        </w:rPr>
        <w:t>al Procedure Rules and Contract Procedure</w:t>
      </w:r>
      <w:r w:rsidRPr="004B2B82">
        <w:rPr>
          <w:rFonts w:ascii="Arial" w:hAnsi="Arial" w:cs="Arial"/>
          <w:sz w:val="24"/>
          <w:szCs w:val="24"/>
        </w:rPr>
        <w:t xml:space="preserve"> Rules have been adopted to ensure consistency, transparency and value for money in financial management and procurement.  The </w:t>
      </w:r>
      <w:r w:rsidR="00C66F69" w:rsidRPr="00C66F69">
        <w:rPr>
          <w:rFonts w:ascii="Arial" w:hAnsi="Arial" w:cs="Arial"/>
          <w:sz w:val="24"/>
          <w:szCs w:val="24"/>
        </w:rPr>
        <w:t xml:space="preserve">Corporate Director of Corporate Services </w:t>
      </w:r>
      <w:r w:rsidRPr="004B2B82">
        <w:rPr>
          <w:rFonts w:ascii="Arial" w:hAnsi="Arial" w:cs="Arial"/>
          <w:sz w:val="24"/>
          <w:szCs w:val="24"/>
        </w:rPr>
        <w:t xml:space="preserve">ensures the Authority’s financial management arrangements conform </w:t>
      </w:r>
      <w:r w:rsidR="00382923" w:rsidRPr="004B2B82">
        <w:rPr>
          <w:rFonts w:ascii="Arial" w:hAnsi="Arial" w:cs="Arial"/>
          <w:sz w:val="24"/>
          <w:szCs w:val="24"/>
        </w:rPr>
        <w:t>to</w:t>
      </w:r>
      <w:r w:rsidRPr="004B2B82">
        <w:rPr>
          <w:rFonts w:ascii="Arial" w:hAnsi="Arial" w:cs="Arial"/>
          <w:sz w:val="24"/>
          <w:szCs w:val="24"/>
        </w:rPr>
        <w:t xml:space="preserve"> the governance requirements of the CIPFA Statement on the Role of the Chief Financial Officer in Local Government (201</w:t>
      </w:r>
      <w:r w:rsidR="00444FC9" w:rsidRPr="004B2B82">
        <w:rPr>
          <w:rFonts w:ascii="Arial" w:hAnsi="Arial" w:cs="Arial"/>
          <w:sz w:val="24"/>
          <w:szCs w:val="24"/>
        </w:rPr>
        <w:t>6)</w:t>
      </w:r>
      <w:r w:rsidRPr="004B2B82">
        <w:rPr>
          <w:rFonts w:ascii="Arial" w:hAnsi="Arial" w:cs="Arial"/>
          <w:sz w:val="24"/>
          <w:szCs w:val="24"/>
        </w:rPr>
        <w:t>.</w:t>
      </w:r>
      <w:r w:rsidR="00BF278C" w:rsidRPr="004B2B82">
        <w:rPr>
          <w:rFonts w:ascii="Arial" w:hAnsi="Arial" w:cs="Arial"/>
          <w:sz w:val="24"/>
          <w:szCs w:val="24"/>
        </w:rPr>
        <w:t xml:space="preserve">  An annual </w:t>
      </w:r>
      <w:r w:rsidR="005F0F1E" w:rsidRPr="004B2B82">
        <w:rPr>
          <w:rFonts w:ascii="Arial" w:hAnsi="Arial" w:cs="Arial"/>
          <w:sz w:val="24"/>
          <w:szCs w:val="24"/>
        </w:rPr>
        <w:t xml:space="preserve">Statement </w:t>
      </w:r>
      <w:r w:rsidR="00BF278C" w:rsidRPr="004B2B82">
        <w:rPr>
          <w:rFonts w:ascii="Arial" w:hAnsi="Arial" w:cs="Arial"/>
          <w:sz w:val="24"/>
          <w:szCs w:val="24"/>
        </w:rPr>
        <w:t xml:space="preserve">of </w:t>
      </w:r>
      <w:r w:rsidR="005F0F1E" w:rsidRPr="004B2B82">
        <w:rPr>
          <w:rFonts w:ascii="Arial" w:hAnsi="Arial" w:cs="Arial"/>
          <w:sz w:val="24"/>
          <w:szCs w:val="24"/>
        </w:rPr>
        <w:t xml:space="preserve">Accounts </w:t>
      </w:r>
      <w:r w:rsidR="00BF278C" w:rsidRPr="004B2B82">
        <w:rPr>
          <w:rFonts w:ascii="Arial" w:hAnsi="Arial" w:cs="Arial"/>
          <w:sz w:val="24"/>
          <w:szCs w:val="24"/>
        </w:rPr>
        <w:t>is produced and presented to Members for scrutiny.  A period of public consultation is held where members of the public can inspect the accounts.</w:t>
      </w:r>
    </w:p>
    <w:p w14:paraId="6878DE47" w14:textId="77777777" w:rsidR="003D1329" w:rsidRPr="004B2B82" w:rsidRDefault="003D1329" w:rsidP="004B2B82">
      <w:pPr>
        <w:spacing w:after="0" w:line="240" w:lineRule="auto"/>
        <w:rPr>
          <w:rFonts w:ascii="Arial" w:hAnsi="Arial" w:cs="Arial"/>
          <w:sz w:val="24"/>
          <w:szCs w:val="24"/>
        </w:rPr>
      </w:pPr>
    </w:p>
    <w:p w14:paraId="22D84ECB" w14:textId="4CD3FB80" w:rsidR="00BC6621" w:rsidRDefault="00BC6621" w:rsidP="004B2B82">
      <w:pPr>
        <w:spacing w:after="0" w:line="240" w:lineRule="auto"/>
        <w:rPr>
          <w:rFonts w:ascii="Arial" w:hAnsi="Arial" w:cs="Arial"/>
          <w:sz w:val="24"/>
          <w:szCs w:val="24"/>
        </w:rPr>
      </w:pPr>
      <w:r w:rsidRPr="004B2B82">
        <w:rPr>
          <w:rFonts w:ascii="Arial" w:hAnsi="Arial" w:cs="Arial"/>
          <w:sz w:val="24"/>
          <w:szCs w:val="24"/>
        </w:rPr>
        <w:t>A</w:t>
      </w:r>
      <w:r w:rsidR="00465E75" w:rsidRPr="004B2B82">
        <w:rPr>
          <w:rFonts w:ascii="Arial" w:hAnsi="Arial" w:cs="Arial"/>
          <w:sz w:val="24"/>
          <w:szCs w:val="24"/>
        </w:rPr>
        <w:t xml:space="preserve"> Governance and</w:t>
      </w:r>
      <w:r w:rsidRPr="004B2B82">
        <w:rPr>
          <w:rFonts w:ascii="Arial" w:hAnsi="Arial" w:cs="Arial"/>
          <w:sz w:val="24"/>
          <w:szCs w:val="24"/>
        </w:rPr>
        <w:t xml:space="preserve"> Audit Committee is established that has the primary function of reviewing financial reports and </w:t>
      </w:r>
      <w:r w:rsidR="00C12860">
        <w:rPr>
          <w:rFonts w:ascii="Arial" w:hAnsi="Arial" w:cs="Arial"/>
          <w:sz w:val="24"/>
          <w:szCs w:val="24"/>
        </w:rPr>
        <w:t>considering</w:t>
      </w:r>
      <w:r w:rsidRPr="004B2B82">
        <w:rPr>
          <w:rFonts w:ascii="Arial" w:hAnsi="Arial" w:cs="Arial"/>
          <w:sz w:val="24"/>
          <w:szCs w:val="24"/>
        </w:rPr>
        <w:t xml:space="preserve"> governance arrangements.  The Committee aims to seek assurance that the governance framework operating within the Authority is robust, effective and efficient.  </w:t>
      </w:r>
      <w:bookmarkEnd w:id="43"/>
      <w:r w:rsidR="00E50486" w:rsidRPr="004B2B82">
        <w:rPr>
          <w:rFonts w:ascii="Arial" w:hAnsi="Arial" w:cs="Arial"/>
          <w:sz w:val="24"/>
          <w:szCs w:val="24"/>
        </w:rPr>
        <w:t>This is achieved</w:t>
      </w:r>
      <w:r w:rsidR="00C12860">
        <w:rPr>
          <w:rFonts w:ascii="Arial" w:hAnsi="Arial" w:cs="Arial"/>
          <w:sz w:val="24"/>
          <w:szCs w:val="24"/>
        </w:rPr>
        <w:t>,</w:t>
      </w:r>
      <w:r w:rsidR="00E50486" w:rsidRPr="004B2B82">
        <w:rPr>
          <w:rFonts w:ascii="Arial" w:hAnsi="Arial" w:cs="Arial"/>
          <w:sz w:val="24"/>
          <w:szCs w:val="24"/>
        </w:rPr>
        <w:t xml:space="preserve"> in part</w:t>
      </w:r>
      <w:r w:rsidR="00C12860">
        <w:rPr>
          <w:rFonts w:ascii="Arial" w:hAnsi="Arial" w:cs="Arial"/>
          <w:sz w:val="24"/>
          <w:szCs w:val="24"/>
        </w:rPr>
        <w:t>,</w:t>
      </w:r>
      <w:r w:rsidR="00E50486" w:rsidRPr="004B2B82">
        <w:rPr>
          <w:rFonts w:ascii="Arial" w:hAnsi="Arial" w:cs="Arial"/>
          <w:sz w:val="24"/>
          <w:szCs w:val="24"/>
        </w:rPr>
        <w:t xml:space="preserve"> through the Committee receiving this Annual Governance Statement.  </w:t>
      </w:r>
      <w:r w:rsidRPr="004B2B82">
        <w:rPr>
          <w:rFonts w:ascii="Arial" w:hAnsi="Arial" w:cs="Arial"/>
          <w:sz w:val="24"/>
          <w:szCs w:val="24"/>
        </w:rPr>
        <w:t xml:space="preserve">The role and scope of the </w:t>
      </w:r>
      <w:r w:rsidR="00813D43" w:rsidRPr="004B2B82">
        <w:rPr>
          <w:rFonts w:ascii="Arial" w:hAnsi="Arial" w:cs="Arial"/>
          <w:sz w:val="24"/>
          <w:szCs w:val="24"/>
        </w:rPr>
        <w:t xml:space="preserve">Governance and </w:t>
      </w:r>
      <w:r w:rsidRPr="004B2B82">
        <w:rPr>
          <w:rFonts w:ascii="Arial" w:hAnsi="Arial" w:cs="Arial"/>
          <w:sz w:val="24"/>
          <w:szCs w:val="24"/>
        </w:rPr>
        <w:t>Audit Committee are set out in the Constitution</w:t>
      </w:r>
      <w:r w:rsidR="00813D43" w:rsidRPr="004B2B82">
        <w:rPr>
          <w:rFonts w:ascii="Arial" w:hAnsi="Arial" w:cs="Arial"/>
          <w:sz w:val="24"/>
          <w:szCs w:val="24"/>
        </w:rPr>
        <w:t xml:space="preserve"> and align to the requirements of the Local Government and Elections (Wales) Act 2021.</w:t>
      </w:r>
    </w:p>
    <w:p w14:paraId="1B3F8D49" w14:textId="77777777" w:rsidR="004B2B82" w:rsidRPr="004B2B82" w:rsidRDefault="004B2B82" w:rsidP="004B2B82">
      <w:pPr>
        <w:spacing w:after="0" w:line="240" w:lineRule="auto"/>
        <w:rPr>
          <w:rFonts w:ascii="Arial" w:hAnsi="Arial" w:cs="Arial"/>
          <w:sz w:val="24"/>
          <w:szCs w:val="24"/>
        </w:rPr>
      </w:pPr>
    </w:p>
    <w:p w14:paraId="5F53972A" w14:textId="7E1F99A8" w:rsidR="00BC6621" w:rsidRDefault="00BC6621" w:rsidP="004B2B82">
      <w:pPr>
        <w:spacing w:after="0" w:line="240" w:lineRule="auto"/>
        <w:rPr>
          <w:rFonts w:ascii="Arial" w:hAnsi="Arial" w:cs="Arial"/>
          <w:sz w:val="24"/>
          <w:szCs w:val="24"/>
        </w:rPr>
      </w:pPr>
      <w:bookmarkStart w:id="44" w:name="_Hlk142472048"/>
      <w:r w:rsidRPr="004B2B82">
        <w:rPr>
          <w:rFonts w:ascii="Arial" w:hAnsi="Arial" w:cs="Arial"/>
          <w:sz w:val="24"/>
          <w:szCs w:val="24"/>
        </w:rPr>
        <w:t xml:space="preserve">The Internal Audit Service works on a risk based approach, to an annual audit plan, in order to assess the internal control environment of the Authority.  The work of the section is prioritised in line with the Authority’s objectives.  The results of all audit work are reported to the </w:t>
      </w:r>
      <w:r w:rsidR="005B60DA" w:rsidRPr="004B2B82">
        <w:rPr>
          <w:rFonts w:ascii="Arial" w:hAnsi="Arial" w:cs="Arial"/>
          <w:sz w:val="24"/>
          <w:szCs w:val="24"/>
        </w:rPr>
        <w:t xml:space="preserve">Governance </w:t>
      </w:r>
      <w:r w:rsidR="00FC0285">
        <w:rPr>
          <w:rFonts w:ascii="Arial" w:hAnsi="Arial" w:cs="Arial"/>
          <w:sz w:val="24"/>
          <w:szCs w:val="24"/>
        </w:rPr>
        <w:t>and</w:t>
      </w:r>
      <w:r w:rsidR="005B60DA" w:rsidRPr="004B2B82">
        <w:rPr>
          <w:rFonts w:ascii="Arial" w:hAnsi="Arial" w:cs="Arial"/>
          <w:sz w:val="24"/>
          <w:szCs w:val="24"/>
        </w:rPr>
        <w:t xml:space="preserve"> </w:t>
      </w:r>
      <w:r w:rsidRPr="004B2B82">
        <w:rPr>
          <w:rFonts w:ascii="Arial" w:hAnsi="Arial" w:cs="Arial"/>
          <w:sz w:val="24"/>
          <w:szCs w:val="24"/>
        </w:rPr>
        <w:t xml:space="preserve">Audit Committee who can, if necessary, call Officers to account where weak control is identified.  </w:t>
      </w:r>
      <w:bookmarkStart w:id="45" w:name="_Hlk192597773"/>
      <w:r w:rsidRPr="0004324F">
        <w:rPr>
          <w:rFonts w:ascii="Arial" w:hAnsi="Arial" w:cs="Arial"/>
          <w:sz w:val="24"/>
          <w:szCs w:val="24"/>
        </w:rPr>
        <w:t>Policies are maintained for Anti-Fraud, Anti-Corruption and Anti-Bribery, and Anti-Money-Laundering. Adherence to these is considered as part of the work of the Internal Audit function.</w:t>
      </w:r>
      <w:bookmarkEnd w:id="45"/>
    </w:p>
    <w:p w14:paraId="6F8FE367" w14:textId="77777777" w:rsidR="003D1329" w:rsidRDefault="003D1329" w:rsidP="004B2B82">
      <w:pPr>
        <w:spacing w:after="0" w:line="240" w:lineRule="auto"/>
        <w:rPr>
          <w:rFonts w:ascii="Arial" w:hAnsi="Arial" w:cs="Arial"/>
          <w:sz w:val="24"/>
          <w:szCs w:val="24"/>
        </w:rPr>
      </w:pPr>
      <w:bookmarkStart w:id="46" w:name="_Hlk142472105"/>
      <w:bookmarkEnd w:id="44"/>
      <w:r w:rsidRPr="004B2B82">
        <w:rPr>
          <w:rFonts w:ascii="Arial" w:hAnsi="Arial" w:cs="Arial"/>
          <w:sz w:val="24"/>
          <w:szCs w:val="24"/>
        </w:rPr>
        <w:lastRenderedPageBreak/>
        <w:t xml:space="preserve">Engagement arrangements with Audit Wales are in place with regular meetings with the Head of Governance and Partnerships, regular meetings with the Section 151 Officer and separate monthly meetings with the Chief Executive.  Quarterly meetings are also undertaken with the Leadership. </w:t>
      </w:r>
    </w:p>
    <w:p w14:paraId="0BAB503D" w14:textId="77777777" w:rsidR="004B2B82" w:rsidRPr="004B2B82" w:rsidRDefault="004B2B82" w:rsidP="004B2B82">
      <w:pPr>
        <w:spacing w:after="0" w:line="240" w:lineRule="auto"/>
        <w:rPr>
          <w:rFonts w:ascii="Arial" w:hAnsi="Arial" w:cs="Arial"/>
          <w:sz w:val="24"/>
          <w:szCs w:val="24"/>
        </w:rPr>
      </w:pPr>
    </w:p>
    <w:p w14:paraId="7E13C75F" w14:textId="028C1BF8" w:rsidR="003D1329" w:rsidRDefault="003D1329" w:rsidP="004B2B82">
      <w:pPr>
        <w:spacing w:after="0" w:line="240" w:lineRule="auto"/>
        <w:rPr>
          <w:rFonts w:ascii="Arial" w:hAnsi="Arial" w:cs="Arial"/>
          <w:sz w:val="24"/>
          <w:szCs w:val="24"/>
        </w:rPr>
      </w:pPr>
      <w:r w:rsidRPr="004B2B82">
        <w:rPr>
          <w:rFonts w:ascii="Arial" w:hAnsi="Arial" w:cs="Arial"/>
          <w:sz w:val="24"/>
          <w:szCs w:val="24"/>
        </w:rPr>
        <w:t xml:space="preserve">The Authority’s Education Services have regular Local Authority Link Inspector (LALI) meetings convened with Estyn in line with inspectorate requirements.  The Education Directorate reports progress against the Local Government Education Services (LGES) framework to Scrutiny and Cabinet. The Authority has update meetings between the Corporate Director Education, Members and the Welsh Government officials as and when required and the Education Achievement Service (EAS) also provides updates on the school improvement agenda to </w:t>
      </w:r>
      <w:r w:rsidR="00C12860">
        <w:rPr>
          <w:rFonts w:ascii="Arial" w:hAnsi="Arial" w:cs="Arial"/>
          <w:sz w:val="24"/>
          <w:szCs w:val="24"/>
        </w:rPr>
        <w:t xml:space="preserve">members. </w:t>
      </w:r>
    </w:p>
    <w:p w14:paraId="303930A1" w14:textId="77777777" w:rsidR="004B2B82" w:rsidRPr="004B2B82" w:rsidRDefault="004B2B82" w:rsidP="004B2B82">
      <w:pPr>
        <w:spacing w:after="0" w:line="240" w:lineRule="auto"/>
        <w:rPr>
          <w:rFonts w:ascii="Arial" w:hAnsi="Arial" w:cs="Arial"/>
          <w:sz w:val="24"/>
          <w:szCs w:val="24"/>
        </w:rPr>
      </w:pPr>
    </w:p>
    <w:p w14:paraId="24DB02CC" w14:textId="4418A80A" w:rsidR="0066362E" w:rsidRDefault="0066362E" w:rsidP="004B2B82">
      <w:pPr>
        <w:spacing w:after="0" w:line="240" w:lineRule="auto"/>
        <w:rPr>
          <w:rFonts w:ascii="Arial" w:hAnsi="Arial" w:cs="Arial"/>
          <w:sz w:val="24"/>
          <w:szCs w:val="24"/>
        </w:rPr>
      </w:pPr>
      <w:r w:rsidRPr="004B2B82">
        <w:rPr>
          <w:rFonts w:ascii="Arial" w:hAnsi="Arial" w:cs="Arial"/>
          <w:sz w:val="24"/>
          <w:szCs w:val="24"/>
        </w:rPr>
        <w:t xml:space="preserve">The Social Services Directorate is subject to audit, inspection and review by the Care Inspectorate for Wales (CIW).  On a quarterly basis the </w:t>
      </w:r>
      <w:r w:rsidR="003F622E" w:rsidRPr="004B2B82">
        <w:rPr>
          <w:rFonts w:ascii="Arial" w:hAnsi="Arial" w:cs="Arial"/>
          <w:sz w:val="24"/>
          <w:szCs w:val="24"/>
        </w:rPr>
        <w:t xml:space="preserve">Corporate </w:t>
      </w:r>
      <w:r w:rsidRPr="004B2B82">
        <w:rPr>
          <w:rFonts w:ascii="Arial" w:hAnsi="Arial" w:cs="Arial"/>
          <w:sz w:val="24"/>
          <w:szCs w:val="24"/>
        </w:rPr>
        <w:t xml:space="preserve">Director of Social Services and Heads of Adult and </w:t>
      </w:r>
      <w:r w:rsidR="00416F66" w:rsidRPr="004B2B82">
        <w:rPr>
          <w:rFonts w:ascii="Arial" w:hAnsi="Arial" w:cs="Arial"/>
          <w:sz w:val="24"/>
          <w:szCs w:val="24"/>
        </w:rPr>
        <w:t>C</w:t>
      </w:r>
      <w:r w:rsidRPr="004B2B82">
        <w:rPr>
          <w:rFonts w:ascii="Arial" w:hAnsi="Arial" w:cs="Arial"/>
          <w:sz w:val="24"/>
          <w:szCs w:val="24"/>
        </w:rPr>
        <w:t xml:space="preserve">hildren’s Services meet with CIW to discuss achievements, performance and key challenges.  </w:t>
      </w:r>
      <w:bookmarkEnd w:id="46"/>
      <w:r w:rsidRPr="004B2B82">
        <w:rPr>
          <w:rFonts w:ascii="Arial" w:hAnsi="Arial" w:cs="Arial"/>
          <w:sz w:val="24"/>
          <w:szCs w:val="24"/>
        </w:rPr>
        <w:t xml:space="preserve">Regular liaison meetings are held with the Directorate, the </w:t>
      </w:r>
      <w:r w:rsidR="00D43488" w:rsidRPr="004B2B82">
        <w:rPr>
          <w:rFonts w:ascii="Arial" w:hAnsi="Arial" w:cs="Arial"/>
          <w:sz w:val="24"/>
          <w:szCs w:val="24"/>
        </w:rPr>
        <w:t xml:space="preserve">Cabinet </w:t>
      </w:r>
      <w:r w:rsidRPr="004B2B82">
        <w:rPr>
          <w:rFonts w:ascii="Arial" w:hAnsi="Arial" w:cs="Arial"/>
          <w:sz w:val="24"/>
          <w:szCs w:val="24"/>
        </w:rPr>
        <w:t>Member and the Chair and Vice Chair of</w:t>
      </w:r>
      <w:r w:rsidR="00C12860">
        <w:rPr>
          <w:rFonts w:ascii="Arial" w:hAnsi="Arial" w:cs="Arial"/>
          <w:sz w:val="24"/>
          <w:szCs w:val="24"/>
        </w:rPr>
        <w:t xml:space="preserve"> </w:t>
      </w:r>
      <w:r w:rsidRPr="004B2B82">
        <w:rPr>
          <w:rFonts w:ascii="Arial" w:hAnsi="Arial" w:cs="Arial"/>
          <w:sz w:val="24"/>
          <w:szCs w:val="24"/>
        </w:rPr>
        <w:t xml:space="preserve">Scrutiny Committee.  </w:t>
      </w:r>
    </w:p>
    <w:p w14:paraId="58881ADF" w14:textId="77777777" w:rsidR="004B2B82" w:rsidRPr="004B2B82" w:rsidRDefault="004B2B82" w:rsidP="004B2B82">
      <w:pPr>
        <w:spacing w:after="0" w:line="240" w:lineRule="auto"/>
        <w:rPr>
          <w:rFonts w:ascii="Arial" w:hAnsi="Arial" w:cs="Arial"/>
          <w:sz w:val="24"/>
          <w:szCs w:val="24"/>
        </w:rPr>
      </w:pPr>
    </w:p>
    <w:p w14:paraId="01070C1A" w14:textId="234AA311" w:rsidR="0066362E" w:rsidRPr="00FC0285" w:rsidRDefault="0066362E" w:rsidP="004B2B82">
      <w:pPr>
        <w:spacing w:after="0" w:line="240" w:lineRule="auto"/>
        <w:rPr>
          <w:rFonts w:ascii="Arial" w:hAnsi="Arial" w:cs="Arial"/>
          <w:sz w:val="24"/>
          <w:szCs w:val="24"/>
        </w:rPr>
      </w:pPr>
      <w:bookmarkStart w:id="47" w:name="_Hlk142472168"/>
      <w:r w:rsidRPr="004B2B82">
        <w:rPr>
          <w:rFonts w:ascii="Arial" w:hAnsi="Arial" w:cs="Arial"/>
          <w:sz w:val="24"/>
          <w:szCs w:val="24"/>
        </w:rPr>
        <w:t xml:space="preserve">The Social Services and </w:t>
      </w:r>
      <w:r w:rsidR="00E66117" w:rsidRPr="004B2B82">
        <w:rPr>
          <w:rFonts w:ascii="Arial" w:hAnsi="Arial" w:cs="Arial"/>
          <w:sz w:val="24"/>
          <w:szCs w:val="24"/>
        </w:rPr>
        <w:t>W</w:t>
      </w:r>
      <w:r w:rsidRPr="004B2B82">
        <w:rPr>
          <w:rFonts w:ascii="Arial" w:hAnsi="Arial" w:cs="Arial"/>
          <w:sz w:val="24"/>
          <w:szCs w:val="24"/>
        </w:rPr>
        <w:t>ell-</w:t>
      </w:r>
      <w:r w:rsidR="00E66117" w:rsidRPr="004B2B82">
        <w:rPr>
          <w:rFonts w:ascii="Arial" w:hAnsi="Arial" w:cs="Arial"/>
          <w:sz w:val="24"/>
          <w:szCs w:val="24"/>
        </w:rPr>
        <w:t>B</w:t>
      </w:r>
      <w:r w:rsidRPr="004B2B82">
        <w:rPr>
          <w:rFonts w:ascii="Arial" w:hAnsi="Arial" w:cs="Arial"/>
          <w:sz w:val="24"/>
          <w:szCs w:val="24"/>
        </w:rPr>
        <w:t xml:space="preserve">eing (Wales) Act 2014 places a statutory duty on all local authorities to produce an annual report on the discharge of its social services functions.  The Council’s arrangements to meet their safeguarding responsibilities are scrutinised </w:t>
      </w:r>
      <w:r w:rsidR="00C12860">
        <w:rPr>
          <w:rFonts w:ascii="Arial" w:hAnsi="Arial" w:cs="Arial"/>
          <w:sz w:val="24"/>
          <w:szCs w:val="24"/>
        </w:rPr>
        <w:t>members.</w:t>
      </w:r>
      <w:r w:rsidRPr="004B2B82">
        <w:rPr>
          <w:rFonts w:ascii="Arial" w:hAnsi="Arial" w:cs="Arial"/>
          <w:sz w:val="24"/>
          <w:szCs w:val="24"/>
        </w:rPr>
        <w:t xml:space="preserve"> </w:t>
      </w:r>
      <w:r w:rsidR="006A63C1" w:rsidRPr="004B2B82">
        <w:rPr>
          <w:rFonts w:ascii="Arial" w:hAnsi="Arial" w:cs="Arial"/>
          <w:sz w:val="24"/>
          <w:szCs w:val="24"/>
        </w:rPr>
        <w:t xml:space="preserve">In </w:t>
      </w:r>
      <w:r w:rsidR="00FC0285">
        <w:rPr>
          <w:rFonts w:ascii="Arial" w:hAnsi="Arial" w:cs="Arial"/>
          <w:sz w:val="24"/>
          <w:szCs w:val="24"/>
        </w:rPr>
        <w:t xml:space="preserve">both </w:t>
      </w:r>
      <w:r w:rsidR="006A63C1" w:rsidRPr="004B2B82">
        <w:rPr>
          <w:rFonts w:ascii="Arial" w:hAnsi="Arial" w:cs="Arial"/>
          <w:sz w:val="24"/>
          <w:szCs w:val="24"/>
        </w:rPr>
        <w:t>2022</w:t>
      </w:r>
      <w:r w:rsidR="00FC0285">
        <w:rPr>
          <w:rFonts w:ascii="Arial" w:hAnsi="Arial" w:cs="Arial"/>
          <w:sz w:val="24"/>
          <w:szCs w:val="24"/>
        </w:rPr>
        <w:t xml:space="preserve"> and 2024,</w:t>
      </w:r>
      <w:r w:rsidR="006A63C1" w:rsidRPr="004B2B82">
        <w:rPr>
          <w:rFonts w:ascii="Arial" w:hAnsi="Arial" w:cs="Arial"/>
          <w:sz w:val="24"/>
          <w:szCs w:val="24"/>
        </w:rPr>
        <w:t xml:space="preserve"> Audit Wales </w:t>
      </w:r>
      <w:r w:rsidR="00BE360C" w:rsidRPr="004B2B82">
        <w:rPr>
          <w:rFonts w:ascii="Arial" w:hAnsi="Arial" w:cs="Arial"/>
          <w:sz w:val="24"/>
          <w:szCs w:val="24"/>
        </w:rPr>
        <w:t xml:space="preserve">undertook follow up </w:t>
      </w:r>
      <w:r w:rsidR="006A63C1" w:rsidRPr="004B2B82">
        <w:rPr>
          <w:rFonts w:ascii="Arial" w:hAnsi="Arial" w:cs="Arial"/>
          <w:sz w:val="24"/>
          <w:szCs w:val="24"/>
        </w:rPr>
        <w:t>review</w:t>
      </w:r>
      <w:r w:rsidR="00FC0285">
        <w:rPr>
          <w:rFonts w:ascii="Arial" w:hAnsi="Arial" w:cs="Arial"/>
          <w:sz w:val="24"/>
          <w:szCs w:val="24"/>
        </w:rPr>
        <w:t>s</w:t>
      </w:r>
      <w:r w:rsidR="006A63C1" w:rsidRPr="004B2B82">
        <w:rPr>
          <w:rFonts w:ascii="Arial" w:hAnsi="Arial" w:cs="Arial"/>
          <w:sz w:val="24"/>
          <w:szCs w:val="24"/>
        </w:rPr>
        <w:t xml:space="preserve"> of the Council’s </w:t>
      </w:r>
      <w:r w:rsidR="00FC0285">
        <w:rPr>
          <w:rFonts w:ascii="Arial" w:hAnsi="Arial" w:cs="Arial"/>
          <w:sz w:val="24"/>
          <w:szCs w:val="24"/>
        </w:rPr>
        <w:t xml:space="preserve">Corporate </w:t>
      </w:r>
      <w:r w:rsidR="006A63C1" w:rsidRPr="004B2B82">
        <w:rPr>
          <w:rFonts w:ascii="Arial" w:hAnsi="Arial" w:cs="Arial"/>
          <w:sz w:val="24"/>
          <w:szCs w:val="24"/>
        </w:rPr>
        <w:t xml:space="preserve">Safeguarding Arrangements, </w:t>
      </w:r>
      <w:r w:rsidR="00BE360C" w:rsidRPr="004B2B82">
        <w:rPr>
          <w:rFonts w:ascii="Arial" w:hAnsi="Arial" w:cs="Arial"/>
          <w:sz w:val="24"/>
          <w:szCs w:val="24"/>
        </w:rPr>
        <w:t xml:space="preserve">following reviews undertaken in 2014 and 2019. In </w:t>
      </w:r>
      <w:r w:rsidR="00FC0285">
        <w:rPr>
          <w:rFonts w:ascii="Arial" w:hAnsi="Arial" w:cs="Arial"/>
          <w:sz w:val="24"/>
          <w:szCs w:val="24"/>
        </w:rPr>
        <w:t>February 2025</w:t>
      </w:r>
      <w:r w:rsidR="00BE360C" w:rsidRPr="004B2B82">
        <w:rPr>
          <w:rFonts w:ascii="Arial" w:hAnsi="Arial" w:cs="Arial"/>
          <w:sz w:val="24"/>
          <w:szCs w:val="24"/>
        </w:rPr>
        <w:t xml:space="preserve"> the Council received the outcome of the report, Audit Wales found that, ‘</w:t>
      </w:r>
      <w:r w:rsidR="00FC0285" w:rsidRPr="00FC0285">
        <w:rPr>
          <w:rFonts w:ascii="Arial" w:hAnsi="Arial" w:cs="Arial"/>
          <w:i/>
          <w:iCs/>
          <w:sz w:val="24"/>
          <w:szCs w:val="24"/>
        </w:rPr>
        <w:t>Overall, the Council has not made sufficient progress to address the outstanding corporate safeguarding recommendations</w:t>
      </w:r>
      <w:r w:rsidR="00FC0285">
        <w:rPr>
          <w:rFonts w:ascii="Arial" w:hAnsi="Arial" w:cs="Arial"/>
          <w:i/>
          <w:iCs/>
          <w:sz w:val="24"/>
          <w:szCs w:val="24"/>
        </w:rPr>
        <w:t>.’</w:t>
      </w:r>
      <w:r w:rsidR="00FC0285" w:rsidRPr="00FC0285">
        <w:rPr>
          <w:rFonts w:ascii="Arial" w:hAnsi="Arial" w:cs="Arial"/>
          <w:i/>
          <w:iCs/>
          <w:sz w:val="24"/>
          <w:szCs w:val="24"/>
        </w:rPr>
        <w:t xml:space="preserve"> </w:t>
      </w:r>
      <w:r w:rsidR="00FC0285" w:rsidRPr="00FC0285">
        <w:rPr>
          <w:rFonts w:ascii="Arial" w:hAnsi="Arial" w:cs="Arial"/>
          <w:sz w:val="24"/>
          <w:szCs w:val="24"/>
        </w:rPr>
        <w:t>The Council</w:t>
      </w:r>
      <w:r w:rsidR="00C12860">
        <w:rPr>
          <w:rFonts w:ascii="Arial" w:hAnsi="Arial" w:cs="Arial"/>
          <w:sz w:val="24"/>
          <w:szCs w:val="24"/>
        </w:rPr>
        <w:t xml:space="preserve"> has developed </w:t>
      </w:r>
      <w:r w:rsidR="00FC0285" w:rsidRPr="00FC0285">
        <w:rPr>
          <w:rFonts w:ascii="Arial" w:hAnsi="Arial" w:cs="Arial"/>
          <w:sz w:val="24"/>
          <w:szCs w:val="24"/>
        </w:rPr>
        <w:t>an action plan to respond to the outstanding recommendations</w:t>
      </w:r>
      <w:r w:rsidR="00C12860">
        <w:rPr>
          <w:rFonts w:ascii="Arial" w:hAnsi="Arial" w:cs="Arial"/>
          <w:sz w:val="24"/>
          <w:szCs w:val="24"/>
        </w:rPr>
        <w:t xml:space="preserve">. This action plan was presented to the Governance and Audit Committee in June 2025. </w:t>
      </w:r>
    </w:p>
    <w:p w14:paraId="62A92C5E" w14:textId="77777777" w:rsidR="004B2B82" w:rsidRPr="004B2B82" w:rsidRDefault="004B2B82" w:rsidP="004B2B82">
      <w:pPr>
        <w:spacing w:after="0" w:line="240" w:lineRule="auto"/>
        <w:rPr>
          <w:rFonts w:ascii="Arial" w:hAnsi="Arial" w:cs="Arial"/>
          <w:sz w:val="24"/>
          <w:szCs w:val="24"/>
        </w:rPr>
      </w:pPr>
    </w:p>
    <w:bookmarkEnd w:id="47"/>
    <w:p w14:paraId="05858219" w14:textId="474D5077" w:rsidR="00C66F69" w:rsidRPr="00C66F69" w:rsidRDefault="00C66F69" w:rsidP="00C66F69">
      <w:pPr>
        <w:spacing w:after="0" w:line="240" w:lineRule="auto"/>
        <w:rPr>
          <w:rFonts w:ascii="Arial" w:hAnsi="Arial" w:cs="Arial"/>
          <w:sz w:val="24"/>
          <w:szCs w:val="24"/>
        </w:rPr>
      </w:pPr>
      <w:r w:rsidRPr="00C66F69">
        <w:rPr>
          <w:rFonts w:ascii="Arial" w:hAnsi="Arial" w:cs="Arial"/>
          <w:sz w:val="24"/>
          <w:szCs w:val="24"/>
        </w:rPr>
        <w:t xml:space="preserve">Council meetings are held open to the public and are also recorded. Notes and meeting recordings are published on the Authority’s website. </w:t>
      </w:r>
      <w:r w:rsidR="00C12860">
        <w:rPr>
          <w:rFonts w:ascii="Arial" w:hAnsi="Arial" w:cs="Arial"/>
          <w:sz w:val="24"/>
          <w:szCs w:val="24"/>
        </w:rPr>
        <w:t>T</w:t>
      </w:r>
      <w:r w:rsidRPr="00C66F69">
        <w:rPr>
          <w:rFonts w:ascii="Arial" w:hAnsi="Arial" w:cs="Arial"/>
          <w:sz w:val="24"/>
          <w:szCs w:val="24"/>
        </w:rPr>
        <w:t>he Council</w:t>
      </w:r>
      <w:r w:rsidR="00C12860">
        <w:rPr>
          <w:rFonts w:ascii="Arial" w:hAnsi="Arial" w:cs="Arial"/>
          <w:sz w:val="24"/>
          <w:szCs w:val="24"/>
        </w:rPr>
        <w:t xml:space="preserve"> has adopted </w:t>
      </w:r>
      <w:r w:rsidRPr="00C66F69">
        <w:rPr>
          <w:rFonts w:ascii="Arial" w:hAnsi="Arial" w:cs="Arial"/>
          <w:sz w:val="24"/>
          <w:szCs w:val="24"/>
        </w:rPr>
        <w:t xml:space="preserve">Microsoft Teams to support virtual meetings.  Each democratic meeting is recorded and then uploaded onto the website.  In future, the livestreaming of Council meetings will be put in place, with consideration of other meetings also, in order to meet the requirements of the Local government and Elections (Wales) Act. As part of this, a Multi-Location Meeting Policy has been produced. A hybrid meeting system is installed at the General Offices, this system is functional with Microsoft Teams and provides a hybrid meeting function to adhere to the remote meeting requirements as part of the Local Government and Election (Wales) Act.  A review of Council facilities is currently being undertaken and will include the space and facilities provided to Members.  </w:t>
      </w:r>
    </w:p>
    <w:p w14:paraId="4671D877" w14:textId="77777777" w:rsidR="003D1329" w:rsidRPr="004B2B82" w:rsidRDefault="003D1329" w:rsidP="004B2B82">
      <w:pPr>
        <w:spacing w:after="0" w:line="240" w:lineRule="auto"/>
        <w:rPr>
          <w:rFonts w:ascii="Arial" w:hAnsi="Arial" w:cs="Arial"/>
          <w:sz w:val="24"/>
          <w:szCs w:val="24"/>
        </w:rPr>
      </w:pPr>
    </w:p>
    <w:p w14:paraId="0667F992" w14:textId="2F679AD4" w:rsidR="006256BC" w:rsidRPr="004B2B82" w:rsidRDefault="006256BC" w:rsidP="004B2B82">
      <w:pPr>
        <w:spacing w:after="0" w:line="240" w:lineRule="auto"/>
        <w:rPr>
          <w:rFonts w:ascii="Arial" w:hAnsi="Arial" w:cs="Arial"/>
          <w:sz w:val="24"/>
          <w:szCs w:val="24"/>
        </w:rPr>
      </w:pPr>
      <w:r w:rsidRPr="004B2B82">
        <w:rPr>
          <w:rFonts w:ascii="Arial" w:hAnsi="Arial" w:cs="Arial"/>
          <w:sz w:val="24"/>
          <w:szCs w:val="24"/>
        </w:rPr>
        <w:t xml:space="preserve">The Council continues to fulfil its obligations under the Freedom of Information Act and provide information to requestors wherever possible in the interests of transparency.  In addition, requests under GDPR legislation for access to information held on a person are also fulfilled in line with the legislation.  </w:t>
      </w:r>
    </w:p>
    <w:p w14:paraId="51A92022" w14:textId="77777777" w:rsidR="00E541D7" w:rsidRPr="009A0F05" w:rsidRDefault="00E541D7" w:rsidP="00E541D7">
      <w:pPr>
        <w:spacing w:after="0" w:line="240" w:lineRule="auto"/>
        <w:jc w:val="both"/>
        <w:rPr>
          <w:rFonts w:ascii="Arial" w:hAnsi="Arial" w:cs="Arial"/>
          <w:i/>
        </w:rPr>
      </w:pPr>
    </w:p>
    <w:p w14:paraId="5DDE0B63" w14:textId="3FE575EA" w:rsidR="00FF6338" w:rsidRPr="004B2B82" w:rsidRDefault="00FF6338" w:rsidP="00E541D7">
      <w:pPr>
        <w:pStyle w:val="Heading1"/>
        <w:spacing w:before="0" w:line="240" w:lineRule="auto"/>
        <w:rPr>
          <w:rFonts w:ascii="Arial" w:eastAsiaTheme="minorEastAsia" w:hAnsi="Arial" w:cs="Arial"/>
          <w:iCs/>
          <w:color w:val="C00000"/>
          <w:spacing w:val="-1"/>
          <w:sz w:val="24"/>
          <w:szCs w:val="24"/>
        </w:rPr>
      </w:pPr>
      <w:r w:rsidRPr="004B2B82">
        <w:rPr>
          <w:rFonts w:ascii="Arial" w:eastAsiaTheme="minorEastAsia" w:hAnsi="Arial" w:cs="Arial"/>
          <w:iCs/>
          <w:color w:val="C00000"/>
          <w:spacing w:val="-1"/>
          <w:sz w:val="24"/>
          <w:szCs w:val="24"/>
        </w:rPr>
        <w:t>Review of Effectiveness</w:t>
      </w:r>
    </w:p>
    <w:p w14:paraId="2A67C6E4" w14:textId="1E5B5A3F" w:rsidR="009276C2" w:rsidRDefault="009276C2" w:rsidP="004B2B82">
      <w:pPr>
        <w:spacing w:after="0" w:line="240" w:lineRule="auto"/>
        <w:rPr>
          <w:rFonts w:ascii="Arial" w:hAnsi="Arial" w:cs="Arial"/>
          <w:sz w:val="24"/>
          <w:szCs w:val="24"/>
        </w:rPr>
      </w:pPr>
      <w:r w:rsidRPr="004B2B82">
        <w:rPr>
          <w:rFonts w:ascii="Arial" w:hAnsi="Arial" w:cs="Arial"/>
          <w:sz w:val="24"/>
          <w:szCs w:val="24"/>
        </w:rPr>
        <w:t xml:space="preserve">The Council strives to ensure </w:t>
      </w:r>
      <w:r w:rsidR="00FA263B" w:rsidRPr="004B2B82">
        <w:rPr>
          <w:rFonts w:ascii="Arial" w:hAnsi="Arial" w:cs="Arial"/>
          <w:sz w:val="24"/>
          <w:szCs w:val="24"/>
        </w:rPr>
        <w:t>c</w:t>
      </w:r>
      <w:r w:rsidRPr="004B2B82">
        <w:rPr>
          <w:rFonts w:ascii="Arial" w:hAnsi="Arial" w:cs="Arial"/>
          <w:sz w:val="24"/>
          <w:szCs w:val="24"/>
        </w:rPr>
        <w:t xml:space="preserve">ontinuous </w:t>
      </w:r>
      <w:r w:rsidR="00FA263B" w:rsidRPr="004B2B82">
        <w:rPr>
          <w:rFonts w:ascii="Arial" w:hAnsi="Arial" w:cs="Arial"/>
          <w:sz w:val="24"/>
          <w:szCs w:val="24"/>
        </w:rPr>
        <w:t>i</w:t>
      </w:r>
      <w:r w:rsidRPr="004B2B82">
        <w:rPr>
          <w:rFonts w:ascii="Arial" w:hAnsi="Arial" w:cs="Arial"/>
          <w:sz w:val="24"/>
          <w:szCs w:val="24"/>
        </w:rPr>
        <w:t xml:space="preserve">mprovement in the delivery of its services through its improvement planning process and the Performance Management Framework.  It has strengthened these arrangements to align them with risk management and </w:t>
      </w:r>
      <w:r w:rsidR="00AC2873" w:rsidRPr="004B2B82">
        <w:rPr>
          <w:rFonts w:ascii="Arial" w:hAnsi="Arial" w:cs="Arial"/>
          <w:sz w:val="24"/>
          <w:szCs w:val="24"/>
        </w:rPr>
        <w:t xml:space="preserve">the Well-being of </w:t>
      </w:r>
      <w:r w:rsidR="00AC2873" w:rsidRPr="004B2B82">
        <w:rPr>
          <w:rFonts w:ascii="Arial" w:hAnsi="Arial" w:cs="Arial"/>
          <w:sz w:val="24"/>
          <w:szCs w:val="24"/>
        </w:rPr>
        <w:lastRenderedPageBreak/>
        <w:t xml:space="preserve">Future Generations (Wales) Act 2015 </w:t>
      </w:r>
      <w:r w:rsidRPr="004B2B82">
        <w:rPr>
          <w:rFonts w:ascii="Arial" w:hAnsi="Arial" w:cs="Arial"/>
          <w:sz w:val="24"/>
          <w:szCs w:val="24"/>
        </w:rPr>
        <w:t xml:space="preserve">as well as identifying levels of accountability.  </w:t>
      </w:r>
      <w:r w:rsidR="00C12860">
        <w:rPr>
          <w:rFonts w:ascii="Arial" w:hAnsi="Arial" w:cs="Arial"/>
          <w:sz w:val="24"/>
          <w:szCs w:val="24"/>
        </w:rPr>
        <w:t xml:space="preserve">Future arrangements include working more closely with Torfaen Council on a 12 week performance reporting schedule, as well as </w:t>
      </w:r>
      <w:r w:rsidR="00D24CC8">
        <w:rPr>
          <w:rFonts w:ascii="Arial" w:hAnsi="Arial" w:cs="Arial"/>
          <w:sz w:val="24"/>
          <w:szCs w:val="24"/>
        </w:rPr>
        <w:t xml:space="preserve">establishing monitoring arrangements for how we are meeting the Characteristics of being and Outstanding Council and the development of a Marmot Masterplan. </w:t>
      </w:r>
    </w:p>
    <w:p w14:paraId="3687C735" w14:textId="77777777" w:rsidR="004B2B82" w:rsidRPr="004B2B82" w:rsidRDefault="004B2B82" w:rsidP="004B2B82">
      <w:pPr>
        <w:spacing w:after="0" w:line="240" w:lineRule="auto"/>
        <w:jc w:val="both"/>
        <w:rPr>
          <w:rFonts w:ascii="Arial" w:hAnsi="Arial" w:cs="Arial"/>
          <w:sz w:val="24"/>
          <w:szCs w:val="24"/>
        </w:rPr>
      </w:pPr>
    </w:p>
    <w:p w14:paraId="6A45DEF5" w14:textId="398E03F0" w:rsidR="009276C2" w:rsidRDefault="002138DC" w:rsidP="004B2B82">
      <w:pPr>
        <w:spacing w:after="0" w:line="240" w:lineRule="auto"/>
        <w:rPr>
          <w:rFonts w:ascii="Arial" w:hAnsi="Arial" w:cs="Arial"/>
          <w:sz w:val="24"/>
          <w:szCs w:val="24"/>
        </w:rPr>
      </w:pPr>
      <w:r w:rsidRPr="004B2B82">
        <w:rPr>
          <w:rFonts w:ascii="Arial" w:hAnsi="Arial" w:cs="Arial"/>
          <w:sz w:val="24"/>
          <w:szCs w:val="24"/>
        </w:rPr>
        <w:t>The</w:t>
      </w:r>
      <w:r w:rsidR="00D24CC8">
        <w:rPr>
          <w:rFonts w:ascii="Arial" w:hAnsi="Arial" w:cs="Arial"/>
          <w:sz w:val="24"/>
          <w:szCs w:val="24"/>
        </w:rPr>
        <w:t xml:space="preserve">re is a Leadership Team in place (formally </w:t>
      </w:r>
      <w:r w:rsidRPr="004B2B82">
        <w:rPr>
          <w:rFonts w:ascii="Arial" w:hAnsi="Arial" w:cs="Arial"/>
          <w:sz w:val="24"/>
          <w:szCs w:val="24"/>
        </w:rPr>
        <w:t>W</w:t>
      </w:r>
      <w:r w:rsidR="008F394C" w:rsidRPr="004B2B82">
        <w:rPr>
          <w:rFonts w:ascii="Arial" w:hAnsi="Arial" w:cs="Arial"/>
          <w:sz w:val="24"/>
          <w:szCs w:val="24"/>
        </w:rPr>
        <w:t xml:space="preserve">ider </w:t>
      </w:r>
      <w:r w:rsidRPr="004B2B82">
        <w:rPr>
          <w:rFonts w:ascii="Arial" w:hAnsi="Arial" w:cs="Arial"/>
          <w:sz w:val="24"/>
          <w:szCs w:val="24"/>
        </w:rPr>
        <w:t>C</w:t>
      </w:r>
      <w:r w:rsidR="008F394C" w:rsidRPr="004B2B82">
        <w:rPr>
          <w:rFonts w:ascii="Arial" w:hAnsi="Arial" w:cs="Arial"/>
          <w:sz w:val="24"/>
          <w:szCs w:val="24"/>
        </w:rPr>
        <w:t xml:space="preserve">orporate </w:t>
      </w:r>
      <w:r w:rsidRPr="004B2B82">
        <w:rPr>
          <w:rFonts w:ascii="Arial" w:hAnsi="Arial" w:cs="Arial"/>
          <w:sz w:val="24"/>
          <w:szCs w:val="24"/>
        </w:rPr>
        <w:t>L</w:t>
      </w:r>
      <w:r w:rsidR="008F394C" w:rsidRPr="004B2B82">
        <w:rPr>
          <w:rFonts w:ascii="Arial" w:hAnsi="Arial" w:cs="Arial"/>
          <w:sz w:val="24"/>
          <w:szCs w:val="24"/>
        </w:rPr>
        <w:t xml:space="preserve">eadership </w:t>
      </w:r>
      <w:r w:rsidRPr="004B2B82">
        <w:rPr>
          <w:rFonts w:ascii="Arial" w:hAnsi="Arial" w:cs="Arial"/>
          <w:sz w:val="24"/>
          <w:szCs w:val="24"/>
        </w:rPr>
        <w:t>T</w:t>
      </w:r>
      <w:r w:rsidR="008F394C" w:rsidRPr="004B2B82">
        <w:rPr>
          <w:rFonts w:ascii="Arial" w:hAnsi="Arial" w:cs="Arial"/>
          <w:sz w:val="24"/>
          <w:szCs w:val="24"/>
        </w:rPr>
        <w:t xml:space="preserve">eam) </w:t>
      </w:r>
      <w:r w:rsidR="00D24CC8">
        <w:rPr>
          <w:rFonts w:ascii="Arial" w:hAnsi="Arial" w:cs="Arial"/>
          <w:sz w:val="24"/>
          <w:szCs w:val="24"/>
        </w:rPr>
        <w:t xml:space="preserve">who </w:t>
      </w:r>
      <w:r w:rsidRPr="004B2B82">
        <w:rPr>
          <w:rFonts w:ascii="Arial" w:hAnsi="Arial" w:cs="Arial"/>
          <w:sz w:val="24"/>
          <w:szCs w:val="24"/>
        </w:rPr>
        <w:t xml:space="preserve">effectively support </w:t>
      </w:r>
      <w:r w:rsidR="00D24CC8">
        <w:rPr>
          <w:rFonts w:ascii="Arial" w:hAnsi="Arial" w:cs="Arial"/>
          <w:sz w:val="24"/>
          <w:szCs w:val="24"/>
        </w:rPr>
        <w:t>the Joint Executive Team (formally CLT)</w:t>
      </w:r>
      <w:r w:rsidR="007B0DA3" w:rsidRPr="004B2B82">
        <w:rPr>
          <w:rFonts w:ascii="Arial" w:hAnsi="Arial" w:cs="Arial"/>
          <w:sz w:val="24"/>
          <w:szCs w:val="24"/>
        </w:rPr>
        <w:t xml:space="preserve"> </w:t>
      </w:r>
      <w:r w:rsidRPr="004B2B82">
        <w:rPr>
          <w:rFonts w:ascii="Arial" w:hAnsi="Arial" w:cs="Arial"/>
          <w:sz w:val="24"/>
          <w:szCs w:val="24"/>
        </w:rPr>
        <w:t>in its role of providing strategic direction to the org</w:t>
      </w:r>
      <w:r w:rsidR="007B0DA3" w:rsidRPr="004B2B82">
        <w:rPr>
          <w:rFonts w:ascii="Arial" w:hAnsi="Arial" w:cs="Arial"/>
          <w:sz w:val="24"/>
          <w:szCs w:val="24"/>
        </w:rPr>
        <w:t>anisation</w:t>
      </w:r>
      <w:r w:rsidRPr="004B2B82">
        <w:rPr>
          <w:rFonts w:ascii="Arial" w:hAnsi="Arial" w:cs="Arial"/>
          <w:sz w:val="24"/>
          <w:szCs w:val="24"/>
        </w:rPr>
        <w:t>.  It is a forum to disseminate info</w:t>
      </w:r>
      <w:r w:rsidR="007B0DA3" w:rsidRPr="004B2B82">
        <w:rPr>
          <w:rFonts w:ascii="Arial" w:hAnsi="Arial" w:cs="Arial"/>
          <w:sz w:val="24"/>
          <w:szCs w:val="24"/>
        </w:rPr>
        <w:t>rmation</w:t>
      </w:r>
      <w:r w:rsidRPr="004B2B82">
        <w:rPr>
          <w:rFonts w:ascii="Arial" w:hAnsi="Arial" w:cs="Arial"/>
          <w:sz w:val="24"/>
          <w:szCs w:val="24"/>
        </w:rPr>
        <w:t xml:space="preserve"> and communicate messages ensuring a one council approach as well as networking with colleagues and peers and prov</w:t>
      </w:r>
      <w:r w:rsidR="007B0DA3" w:rsidRPr="004B2B82">
        <w:rPr>
          <w:rFonts w:ascii="Arial" w:hAnsi="Arial" w:cs="Arial"/>
          <w:sz w:val="24"/>
          <w:szCs w:val="24"/>
        </w:rPr>
        <w:t>iding</w:t>
      </w:r>
      <w:r w:rsidRPr="004B2B82">
        <w:rPr>
          <w:rFonts w:ascii="Arial" w:hAnsi="Arial" w:cs="Arial"/>
          <w:sz w:val="24"/>
          <w:szCs w:val="24"/>
        </w:rPr>
        <w:t xml:space="preserve"> personal dev</w:t>
      </w:r>
      <w:r w:rsidR="007B0DA3" w:rsidRPr="004B2B82">
        <w:rPr>
          <w:rFonts w:ascii="Arial" w:hAnsi="Arial" w:cs="Arial"/>
          <w:sz w:val="24"/>
          <w:szCs w:val="24"/>
        </w:rPr>
        <w:t>elopment</w:t>
      </w:r>
      <w:r w:rsidRPr="004B2B82">
        <w:rPr>
          <w:rFonts w:ascii="Arial" w:hAnsi="Arial" w:cs="Arial"/>
          <w:sz w:val="24"/>
          <w:szCs w:val="24"/>
        </w:rPr>
        <w:t xml:space="preserve"> opp</w:t>
      </w:r>
      <w:r w:rsidR="007B0DA3" w:rsidRPr="004B2B82">
        <w:rPr>
          <w:rFonts w:ascii="Arial" w:hAnsi="Arial" w:cs="Arial"/>
          <w:sz w:val="24"/>
          <w:szCs w:val="24"/>
        </w:rPr>
        <w:t>ortunities</w:t>
      </w:r>
      <w:r w:rsidRPr="004B2B82">
        <w:rPr>
          <w:rFonts w:ascii="Arial" w:hAnsi="Arial" w:cs="Arial"/>
          <w:sz w:val="24"/>
          <w:szCs w:val="24"/>
        </w:rPr>
        <w:t xml:space="preserve">. </w:t>
      </w:r>
    </w:p>
    <w:p w14:paraId="7770801E" w14:textId="77777777" w:rsidR="004B2B82" w:rsidRPr="004B2B82" w:rsidRDefault="004B2B82" w:rsidP="004B2B82">
      <w:pPr>
        <w:spacing w:after="0" w:line="240" w:lineRule="auto"/>
        <w:rPr>
          <w:rFonts w:ascii="Arial" w:hAnsi="Arial" w:cs="Arial"/>
          <w:sz w:val="24"/>
          <w:szCs w:val="24"/>
        </w:rPr>
      </w:pPr>
    </w:p>
    <w:p w14:paraId="15875DCF" w14:textId="1598748A" w:rsidR="009276C2" w:rsidRDefault="009276C2" w:rsidP="004B2B82">
      <w:pPr>
        <w:spacing w:after="0" w:line="240" w:lineRule="auto"/>
        <w:rPr>
          <w:rFonts w:ascii="Arial" w:hAnsi="Arial" w:cs="Arial"/>
          <w:sz w:val="24"/>
          <w:szCs w:val="24"/>
        </w:rPr>
      </w:pPr>
      <w:r w:rsidRPr="004B2B82">
        <w:rPr>
          <w:rFonts w:ascii="Arial" w:hAnsi="Arial" w:cs="Arial"/>
          <w:sz w:val="24"/>
          <w:szCs w:val="24"/>
        </w:rPr>
        <w:t xml:space="preserve">A performance management system, utilised by the whole Council is in place which incorporates the majority of the Councils business planning and performance arrangements, so that </w:t>
      </w:r>
      <w:r w:rsidR="00774B9E">
        <w:rPr>
          <w:rFonts w:ascii="Arial" w:hAnsi="Arial" w:cs="Arial"/>
          <w:sz w:val="24"/>
          <w:szCs w:val="24"/>
        </w:rPr>
        <w:t xml:space="preserve">there is </w:t>
      </w:r>
      <w:r w:rsidRPr="004B2B82">
        <w:rPr>
          <w:rFonts w:ascii="Arial" w:hAnsi="Arial" w:cs="Arial"/>
          <w:sz w:val="24"/>
          <w:szCs w:val="24"/>
        </w:rPr>
        <w:t xml:space="preserve">one place for information management and monitoring.   The system works to avoid duplication and to provide a consistent approach across the Council.  The system includes statutory monitoring as well as business plans, self-evaluations, risk, </w:t>
      </w:r>
      <w:r w:rsidR="00EC4C99" w:rsidRPr="004B2B82">
        <w:rPr>
          <w:rFonts w:ascii="Arial" w:hAnsi="Arial" w:cs="Arial"/>
          <w:sz w:val="24"/>
          <w:szCs w:val="24"/>
        </w:rPr>
        <w:t>proposals for improvement from auditors, decarbonisation actions, Environment Act actions</w:t>
      </w:r>
      <w:r w:rsidR="00E379BD" w:rsidRPr="004B2B82">
        <w:rPr>
          <w:rFonts w:ascii="Arial" w:hAnsi="Arial" w:cs="Arial"/>
          <w:sz w:val="24"/>
          <w:szCs w:val="24"/>
        </w:rPr>
        <w:t>, performance indicators and sustainable development.</w:t>
      </w:r>
      <w:r w:rsidR="006A63C1" w:rsidRPr="004B2B82">
        <w:rPr>
          <w:rFonts w:ascii="Arial" w:hAnsi="Arial" w:cs="Arial"/>
          <w:sz w:val="24"/>
          <w:szCs w:val="24"/>
        </w:rPr>
        <w:t xml:space="preserve">  A review of this system</w:t>
      </w:r>
      <w:r w:rsidR="00EC4C99" w:rsidRPr="004B2B82">
        <w:rPr>
          <w:rFonts w:ascii="Arial" w:hAnsi="Arial" w:cs="Arial"/>
          <w:sz w:val="24"/>
          <w:szCs w:val="24"/>
        </w:rPr>
        <w:t xml:space="preserve"> has been </w:t>
      </w:r>
      <w:r w:rsidR="00774B9E" w:rsidRPr="004B2B82">
        <w:rPr>
          <w:rFonts w:ascii="Arial" w:hAnsi="Arial" w:cs="Arial"/>
          <w:sz w:val="24"/>
          <w:szCs w:val="24"/>
        </w:rPr>
        <w:t>undertaken,</w:t>
      </w:r>
      <w:r w:rsidR="00EC4C99" w:rsidRPr="004B2B82">
        <w:rPr>
          <w:rFonts w:ascii="Arial" w:hAnsi="Arial" w:cs="Arial"/>
          <w:sz w:val="24"/>
          <w:szCs w:val="24"/>
        </w:rPr>
        <w:t xml:space="preserve"> and both equalities and Welsh Language reporting</w:t>
      </w:r>
      <w:r w:rsidR="006A63C1" w:rsidRPr="004B2B82">
        <w:rPr>
          <w:rFonts w:ascii="Arial" w:hAnsi="Arial" w:cs="Arial"/>
          <w:sz w:val="24"/>
          <w:szCs w:val="24"/>
        </w:rPr>
        <w:t xml:space="preserve"> is to be </w:t>
      </w:r>
      <w:r w:rsidR="00EC4C99" w:rsidRPr="004B2B82">
        <w:rPr>
          <w:rFonts w:ascii="Arial" w:hAnsi="Arial" w:cs="Arial"/>
          <w:sz w:val="24"/>
          <w:szCs w:val="24"/>
        </w:rPr>
        <w:t>included as part of the system</w:t>
      </w:r>
      <w:r w:rsidR="0006773D" w:rsidRPr="004B2B82">
        <w:rPr>
          <w:rFonts w:ascii="Arial" w:hAnsi="Arial" w:cs="Arial"/>
          <w:sz w:val="24"/>
          <w:szCs w:val="24"/>
        </w:rPr>
        <w:t>.</w:t>
      </w:r>
    </w:p>
    <w:p w14:paraId="7E9ABFFC" w14:textId="77777777" w:rsidR="004B2B82" w:rsidRPr="004B2B82" w:rsidRDefault="004B2B82" w:rsidP="004B2B82">
      <w:pPr>
        <w:spacing w:after="0" w:line="240" w:lineRule="auto"/>
        <w:rPr>
          <w:rFonts w:ascii="Arial" w:hAnsi="Arial" w:cs="Arial"/>
          <w:sz w:val="24"/>
          <w:szCs w:val="24"/>
        </w:rPr>
      </w:pPr>
    </w:p>
    <w:p w14:paraId="05268AE5" w14:textId="0B122645" w:rsidR="00E54DBD" w:rsidRDefault="00E54DBD" w:rsidP="004B2B82">
      <w:pPr>
        <w:spacing w:after="0" w:line="240" w:lineRule="auto"/>
        <w:rPr>
          <w:rFonts w:ascii="Arial" w:hAnsi="Arial" w:cs="Arial"/>
          <w:sz w:val="24"/>
          <w:szCs w:val="24"/>
        </w:rPr>
      </w:pPr>
      <w:r w:rsidRPr="004B2B82">
        <w:rPr>
          <w:rFonts w:ascii="Arial" w:hAnsi="Arial" w:cs="Arial"/>
          <w:sz w:val="24"/>
          <w:szCs w:val="24"/>
        </w:rPr>
        <w:t xml:space="preserve">The Authority’s assurance arrangements conform </w:t>
      </w:r>
      <w:r w:rsidR="00382923" w:rsidRPr="004B2B82">
        <w:rPr>
          <w:rFonts w:ascii="Arial" w:hAnsi="Arial" w:cs="Arial"/>
          <w:sz w:val="24"/>
          <w:szCs w:val="24"/>
        </w:rPr>
        <w:t>to</w:t>
      </w:r>
      <w:r w:rsidRPr="004B2B82">
        <w:rPr>
          <w:rFonts w:ascii="Arial" w:hAnsi="Arial" w:cs="Arial"/>
          <w:sz w:val="24"/>
          <w:szCs w:val="24"/>
        </w:rPr>
        <w:t xml:space="preserve"> the governance requirements of the CIPFA Statement on the Role of the Head of Internal Audit. </w:t>
      </w:r>
    </w:p>
    <w:p w14:paraId="10E1D657" w14:textId="77777777" w:rsidR="004B2B82" w:rsidRDefault="004B2B82" w:rsidP="004B2B82">
      <w:pPr>
        <w:spacing w:after="0" w:line="240" w:lineRule="auto"/>
        <w:jc w:val="both"/>
        <w:rPr>
          <w:rFonts w:ascii="Arial" w:hAnsi="Arial" w:cs="Arial"/>
          <w:sz w:val="24"/>
          <w:szCs w:val="24"/>
        </w:rPr>
      </w:pPr>
    </w:p>
    <w:p w14:paraId="4A943599" w14:textId="73677605" w:rsidR="00586C9F" w:rsidRPr="00F37612" w:rsidRDefault="00586C9F" w:rsidP="004B2B82">
      <w:pPr>
        <w:spacing w:after="0" w:line="240" w:lineRule="auto"/>
        <w:rPr>
          <w:rFonts w:ascii="Arial" w:hAnsi="Arial" w:cs="Arial"/>
          <w:sz w:val="24"/>
          <w:szCs w:val="24"/>
        </w:rPr>
      </w:pPr>
      <w:bookmarkStart w:id="48" w:name="_Hlk192577472"/>
      <w:bookmarkStart w:id="49" w:name="_Hlk201659388"/>
      <w:bookmarkStart w:id="50" w:name="_Hlk112254505"/>
      <w:r w:rsidRPr="00F37612">
        <w:rPr>
          <w:rFonts w:ascii="Arial" w:hAnsi="Arial" w:cs="Arial"/>
          <w:sz w:val="24"/>
          <w:szCs w:val="24"/>
        </w:rPr>
        <w:t xml:space="preserve">An external peer review of the Internal Audit Service was undertaken in 2022/23 and the results reported to the Governance and Audit Committee. </w:t>
      </w:r>
      <w:r w:rsidR="00F76DC0" w:rsidRPr="00F37612">
        <w:rPr>
          <w:rFonts w:ascii="Arial" w:hAnsi="Arial" w:cs="Arial"/>
          <w:sz w:val="24"/>
          <w:szCs w:val="24"/>
        </w:rPr>
        <w:t xml:space="preserve">The review found that </w:t>
      </w:r>
      <w:r w:rsidR="00397619" w:rsidRPr="00F37612">
        <w:rPr>
          <w:rFonts w:ascii="Arial" w:hAnsi="Arial" w:cs="Arial"/>
          <w:sz w:val="24"/>
          <w:szCs w:val="24"/>
        </w:rPr>
        <w:t>of the 274 applicable best practice requirements (Public Sector Internal Audit Standards) Blaenau Gwent conforms with 267, 6 have partial compliance and there is one area of non</w:t>
      </w:r>
      <w:r w:rsidR="004B2B82" w:rsidRPr="00F37612">
        <w:rPr>
          <w:rFonts w:ascii="Arial" w:hAnsi="Arial" w:cs="Arial"/>
          <w:sz w:val="24"/>
          <w:szCs w:val="24"/>
        </w:rPr>
        <w:t>-</w:t>
      </w:r>
      <w:r w:rsidR="00397619" w:rsidRPr="00F37612">
        <w:rPr>
          <w:rFonts w:ascii="Arial" w:hAnsi="Arial" w:cs="Arial"/>
          <w:sz w:val="24"/>
          <w:szCs w:val="24"/>
        </w:rPr>
        <w:t>compliant. An Action plan has been developed to address the areas of partial compliance whilst the Council has determined to accept the risk associated with the area of non</w:t>
      </w:r>
      <w:r w:rsidR="004B2B82" w:rsidRPr="00F37612">
        <w:rPr>
          <w:rFonts w:ascii="Arial" w:hAnsi="Arial" w:cs="Arial"/>
          <w:sz w:val="24"/>
          <w:szCs w:val="24"/>
        </w:rPr>
        <w:t>-</w:t>
      </w:r>
      <w:r w:rsidR="00397619" w:rsidRPr="00F37612">
        <w:rPr>
          <w:rFonts w:ascii="Arial" w:hAnsi="Arial" w:cs="Arial"/>
          <w:sz w:val="24"/>
          <w:szCs w:val="24"/>
        </w:rPr>
        <w:t>compliance.</w:t>
      </w:r>
    </w:p>
    <w:p w14:paraId="4F966C05" w14:textId="77777777" w:rsidR="004B2B82" w:rsidRPr="00F37612" w:rsidRDefault="004B2B82" w:rsidP="004B2B82">
      <w:pPr>
        <w:spacing w:after="0" w:line="240" w:lineRule="auto"/>
        <w:rPr>
          <w:rFonts w:ascii="Arial" w:hAnsi="Arial" w:cs="Arial"/>
          <w:sz w:val="24"/>
          <w:szCs w:val="24"/>
        </w:rPr>
      </w:pPr>
    </w:p>
    <w:tbl>
      <w:tblPr>
        <w:tblStyle w:val="TableGrid"/>
        <w:tblW w:w="10632" w:type="dxa"/>
        <w:tblInd w:w="-5" w:type="dxa"/>
        <w:tblLook w:val="04A0" w:firstRow="1" w:lastRow="0" w:firstColumn="1" w:lastColumn="0" w:noHBand="0" w:noVBand="1"/>
      </w:tblPr>
      <w:tblGrid>
        <w:gridCol w:w="2884"/>
        <w:gridCol w:w="2654"/>
        <w:gridCol w:w="2654"/>
        <w:gridCol w:w="2440"/>
      </w:tblGrid>
      <w:tr w:rsidR="00CA760B" w:rsidRPr="00F37612" w14:paraId="46584266" w14:textId="0B519471" w:rsidTr="00CA760B">
        <w:tc>
          <w:tcPr>
            <w:tcW w:w="2884" w:type="dxa"/>
            <w:shd w:val="clear" w:color="auto" w:fill="C00000"/>
          </w:tcPr>
          <w:p w14:paraId="6BB4F741" w14:textId="1C675EE6" w:rsidR="00CA760B" w:rsidRPr="00F37612" w:rsidRDefault="00CA760B" w:rsidP="00A5556F">
            <w:pPr>
              <w:jc w:val="center"/>
              <w:rPr>
                <w:rFonts w:ascii="Arial" w:hAnsi="Arial" w:cs="Arial"/>
                <w:b/>
              </w:rPr>
            </w:pPr>
            <w:bookmarkStart w:id="51" w:name="_Hlk142472629"/>
            <w:r w:rsidRPr="00F37612">
              <w:rPr>
                <w:rFonts w:ascii="Arial" w:hAnsi="Arial" w:cs="Arial"/>
                <w:b/>
              </w:rPr>
              <w:t>Internal Audit Grading 2022/23</w:t>
            </w:r>
          </w:p>
        </w:tc>
        <w:tc>
          <w:tcPr>
            <w:tcW w:w="2654" w:type="dxa"/>
            <w:shd w:val="clear" w:color="auto" w:fill="C00000"/>
          </w:tcPr>
          <w:p w14:paraId="187E74EC" w14:textId="7CDC6BF8" w:rsidR="00CA760B" w:rsidRPr="00F37612" w:rsidRDefault="00CA760B" w:rsidP="00A5556F">
            <w:pPr>
              <w:jc w:val="center"/>
              <w:rPr>
                <w:rFonts w:ascii="Arial" w:hAnsi="Arial" w:cs="Arial"/>
                <w:b/>
              </w:rPr>
            </w:pPr>
            <w:r w:rsidRPr="00F37612">
              <w:rPr>
                <w:rFonts w:ascii="Arial" w:hAnsi="Arial" w:cs="Arial"/>
                <w:b/>
              </w:rPr>
              <w:t xml:space="preserve">No of Audits Undertaken 2022/23 </w:t>
            </w:r>
          </w:p>
        </w:tc>
        <w:tc>
          <w:tcPr>
            <w:tcW w:w="2654" w:type="dxa"/>
            <w:shd w:val="clear" w:color="auto" w:fill="C00000"/>
          </w:tcPr>
          <w:p w14:paraId="4115BDA0" w14:textId="45F7AD57" w:rsidR="00CA760B" w:rsidRPr="00F37612" w:rsidRDefault="00CA760B" w:rsidP="00A5556F">
            <w:pPr>
              <w:jc w:val="center"/>
              <w:rPr>
                <w:rFonts w:ascii="Arial" w:hAnsi="Arial" w:cs="Arial"/>
                <w:b/>
              </w:rPr>
            </w:pPr>
            <w:r w:rsidRPr="00F37612">
              <w:rPr>
                <w:rFonts w:ascii="Arial" w:hAnsi="Arial" w:cs="Arial"/>
                <w:b/>
              </w:rPr>
              <w:t>No of Audits Undertaken 2023/24</w:t>
            </w:r>
          </w:p>
        </w:tc>
        <w:tc>
          <w:tcPr>
            <w:tcW w:w="2440" w:type="dxa"/>
            <w:shd w:val="clear" w:color="auto" w:fill="C00000"/>
          </w:tcPr>
          <w:p w14:paraId="53B87284" w14:textId="77C09090" w:rsidR="00CA760B" w:rsidRPr="00F37612" w:rsidRDefault="00CA760B" w:rsidP="00A5556F">
            <w:pPr>
              <w:jc w:val="center"/>
              <w:rPr>
                <w:rFonts w:ascii="Arial" w:hAnsi="Arial" w:cs="Arial"/>
                <w:b/>
              </w:rPr>
            </w:pPr>
            <w:r w:rsidRPr="00F37612">
              <w:rPr>
                <w:rFonts w:ascii="Arial" w:hAnsi="Arial" w:cs="Arial"/>
                <w:b/>
              </w:rPr>
              <w:t>No of Audits Undertaken 202</w:t>
            </w:r>
            <w:r>
              <w:rPr>
                <w:rFonts w:ascii="Arial" w:hAnsi="Arial" w:cs="Arial"/>
                <w:b/>
              </w:rPr>
              <w:t>4</w:t>
            </w:r>
            <w:r w:rsidRPr="00F37612">
              <w:rPr>
                <w:rFonts w:ascii="Arial" w:hAnsi="Arial" w:cs="Arial"/>
                <w:b/>
              </w:rPr>
              <w:t>/2</w:t>
            </w:r>
            <w:r>
              <w:rPr>
                <w:rFonts w:ascii="Arial" w:hAnsi="Arial" w:cs="Arial"/>
                <w:b/>
              </w:rPr>
              <w:t>5</w:t>
            </w:r>
          </w:p>
        </w:tc>
      </w:tr>
      <w:tr w:rsidR="00CA760B" w:rsidRPr="00F37612" w14:paraId="47719957" w14:textId="660E0605" w:rsidTr="00CA760B">
        <w:tc>
          <w:tcPr>
            <w:tcW w:w="2884" w:type="dxa"/>
          </w:tcPr>
          <w:p w14:paraId="42F81387" w14:textId="39697A78" w:rsidR="00CA760B" w:rsidRPr="00F37612" w:rsidRDefault="00CA760B" w:rsidP="004B2B82">
            <w:pPr>
              <w:jc w:val="center"/>
              <w:rPr>
                <w:rFonts w:ascii="Arial" w:hAnsi="Arial" w:cs="Arial"/>
              </w:rPr>
            </w:pPr>
            <w:r w:rsidRPr="00F37612">
              <w:rPr>
                <w:rFonts w:ascii="Arial" w:hAnsi="Arial" w:cs="Arial"/>
              </w:rPr>
              <w:t>Full Assurance</w:t>
            </w:r>
          </w:p>
        </w:tc>
        <w:tc>
          <w:tcPr>
            <w:tcW w:w="2654" w:type="dxa"/>
          </w:tcPr>
          <w:p w14:paraId="4211FF07" w14:textId="0569D033" w:rsidR="00CA760B" w:rsidRPr="00F37612" w:rsidRDefault="00CA760B" w:rsidP="00741E78">
            <w:pPr>
              <w:jc w:val="center"/>
              <w:rPr>
                <w:rFonts w:ascii="Arial" w:hAnsi="Arial" w:cs="Arial"/>
              </w:rPr>
            </w:pPr>
            <w:r w:rsidRPr="00F37612">
              <w:rPr>
                <w:rFonts w:ascii="Arial" w:hAnsi="Arial" w:cs="Arial"/>
              </w:rPr>
              <w:t>9</w:t>
            </w:r>
          </w:p>
        </w:tc>
        <w:tc>
          <w:tcPr>
            <w:tcW w:w="2654" w:type="dxa"/>
          </w:tcPr>
          <w:p w14:paraId="1628FC4E" w14:textId="3926892F" w:rsidR="00CA760B" w:rsidRPr="00F37612" w:rsidRDefault="00CA760B" w:rsidP="00741E78">
            <w:pPr>
              <w:jc w:val="center"/>
              <w:rPr>
                <w:rFonts w:ascii="Arial" w:hAnsi="Arial" w:cs="Arial"/>
              </w:rPr>
            </w:pPr>
            <w:r w:rsidRPr="00F37612">
              <w:rPr>
                <w:rFonts w:ascii="Arial" w:hAnsi="Arial" w:cs="Arial"/>
              </w:rPr>
              <w:t>10</w:t>
            </w:r>
          </w:p>
        </w:tc>
        <w:tc>
          <w:tcPr>
            <w:tcW w:w="2440" w:type="dxa"/>
          </w:tcPr>
          <w:p w14:paraId="4309E660" w14:textId="2B6C888B" w:rsidR="00CA760B" w:rsidRPr="00F37612" w:rsidRDefault="00CA760B" w:rsidP="00741E78">
            <w:pPr>
              <w:jc w:val="center"/>
              <w:rPr>
                <w:rFonts w:ascii="Arial" w:hAnsi="Arial" w:cs="Arial"/>
              </w:rPr>
            </w:pPr>
            <w:r>
              <w:rPr>
                <w:rFonts w:ascii="Arial" w:hAnsi="Arial" w:cs="Arial"/>
              </w:rPr>
              <w:t>5</w:t>
            </w:r>
          </w:p>
        </w:tc>
      </w:tr>
      <w:tr w:rsidR="00CA760B" w:rsidRPr="00F37612" w14:paraId="00FE35DC" w14:textId="6DD7D4AD" w:rsidTr="00CA760B">
        <w:tc>
          <w:tcPr>
            <w:tcW w:w="2884" w:type="dxa"/>
          </w:tcPr>
          <w:p w14:paraId="6C148ABA" w14:textId="7F19FE4A" w:rsidR="00CA760B" w:rsidRPr="00F37612" w:rsidRDefault="00CA760B" w:rsidP="004B2B82">
            <w:pPr>
              <w:jc w:val="center"/>
              <w:rPr>
                <w:rFonts w:ascii="Arial" w:hAnsi="Arial" w:cs="Arial"/>
              </w:rPr>
            </w:pPr>
            <w:r w:rsidRPr="00F37612">
              <w:rPr>
                <w:rFonts w:ascii="Arial" w:hAnsi="Arial" w:cs="Arial"/>
              </w:rPr>
              <w:t>Reasonable Assurance</w:t>
            </w:r>
          </w:p>
        </w:tc>
        <w:tc>
          <w:tcPr>
            <w:tcW w:w="2654" w:type="dxa"/>
          </w:tcPr>
          <w:p w14:paraId="6B1ADF87" w14:textId="7D7C6479" w:rsidR="00CA760B" w:rsidRPr="00F37612" w:rsidRDefault="00CA760B">
            <w:pPr>
              <w:jc w:val="center"/>
              <w:rPr>
                <w:rFonts w:ascii="Arial" w:hAnsi="Arial" w:cs="Arial"/>
              </w:rPr>
            </w:pPr>
            <w:r w:rsidRPr="00F37612">
              <w:rPr>
                <w:rFonts w:ascii="Arial" w:hAnsi="Arial" w:cs="Arial"/>
              </w:rPr>
              <w:t>14</w:t>
            </w:r>
          </w:p>
        </w:tc>
        <w:tc>
          <w:tcPr>
            <w:tcW w:w="2654" w:type="dxa"/>
          </w:tcPr>
          <w:p w14:paraId="3FE239FE" w14:textId="6B470E9B" w:rsidR="00CA760B" w:rsidRPr="00F37612" w:rsidRDefault="00CA760B">
            <w:pPr>
              <w:jc w:val="center"/>
              <w:rPr>
                <w:rFonts w:ascii="Arial" w:hAnsi="Arial" w:cs="Arial"/>
              </w:rPr>
            </w:pPr>
            <w:r w:rsidRPr="00F37612">
              <w:rPr>
                <w:rFonts w:ascii="Arial" w:hAnsi="Arial" w:cs="Arial"/>
              </w:rPr>
              <w:t>13</w:t>
            </w:r>
          </w:p>
        </w:tc>
        <w:tc>
          <w:tcPr>
            <w:tcW w:w="2440" w:type="dxa"/>
          </w:tcPr>
          <w:p w14:paraId="0C06EEF5" w14:textId="22DD800D" w:rsidR="00CA760B" w:rsidRPr="00F37612" w:rsidRDefault="00CA760B">
            <w:pPr>
              <w:jc w:val="center"/>
              <w:rPr>
                <w:rFonts w:ascii="Arial" w:hAnsi="Arial" w:cs="Arial"/>
              </w:rPr>
            </w:pPr>
            <w:r>
              <w:rPr>
                <w:rFonts w:ascii="Arial" w:hAnsi="Arial" w:cs="Arial"/>
              </w:rPr>
              <w:t>17</w:t>
            </w:r>
          </w:p>
        </w:tc>
      </w:tr>
      <w:tr w:rsidR="00CA760B" w:rsidRPr="00F37612" w14:paraId="3A960983" w14:textId="0109D518" w:rsidTr="00CA760B">
        <w:tc>
          <w:tcPr>
            <w:tcW w:w="2884" w:type="dxa"/>
          </w:tcPr>
          <w:p w14:paraId="3364D71E" w14:textId="0411E7C7" w:rsidR="00CA760B" w:rsidRPr="00F37612" w:rsidRDefault="00CA760B" w:rsidP="004B2B82">
            <w:pPr>
              <w:jc w:val="center"/>
              <w:rPr>
                <w:rFonts w:ascii="Arial" w:hAnsi="Arial" w:cs="Arial"/>
              </w:rPr>
            </w:pPr>
            <w:r w:rsidRPr="00F37612">
              <w:rPr>
                <w:rFonts w:ascii="Arial" w:hAnsi="Arial" w:cs="Arial"/>
              </w:rPr>
              <w:t>Limited Assurance</w:t>
            </w:r>
          </w:p>
        </w:tc>
        <w:tc>
          <w:tcPr>
            <w:tcW w:w="2654" w:type="dxa"/>
          </w:tcPr>
          <w:p w14:paraId="3E9D7B75" w14:textId="072AA8C3" w:rsidR="00CA760B" w:rsidRPr="00F37612" w:rsidRDefault="00CA760B">
            <w:pPr>
              <w:jc w:val="center"/>
              <w:rPr>
                <w:rFonts w:ascii="Arial" w:hAnsi="Arial" w:cs="Arial"/>
              </w:rPr>
            </w:pPr>
            <w:r w:rsidRPr="00F37612">
              <w:rPr>
                <w:rFonts w:ascii="Arial" w:hAnsi="Arial" w:cs="Arial"/>
              </w:rPr>
              <w:t>6</w:t>
            </w:r>
          </w:p>
        </w:tc>
        <w:tc>
          <w:tcPr>
            <w:tcW w:w="2654" w:type="dxa"/>
          </w:tcPr>
          <w:p w14:paraId="3C314D8A" w14:textId="20083683" w:rsidR="00CA760B" w:rsidRPr="00F37612" w:rsidRDefault="00CA760B">
            <w:pPr>
              <w:jc w:val="center"/>
              <w:rPr>
                <w:rFonts w:ascii="Arial" w:hAnsi="Arial" w:cs="Arial"/>
              </w:rPr>
            </w:pPr>
            <w:r w:rsidRPr="00F37612">
              <w:rPr>
                <w:rFonts w:ascii="Arial" w:hAnsi="Arial" w:cs="Arial"/>
              </w:rPr>
              <w:t>4</w:t>
            </w:r>
          </w:p>
        </w:tc>
        <w:tc>
          <w:tcPr>
            <w:tcW w:w="2440" w:type="dxa"/>
          </w:tcPr>
          <w:p w14:paraId="7140B403" w14:textId="268638A2" w:rsidR="00CA760B" w:rsidRPr="00F37612" w:rsidRDefault="00CA760B">
            <w:pPr>
              <w:jc w:val="center"/>
              <w:rPr>
                <w:rFonts w:ascii="Arial" w:hAnsi="Arial" w:cs="Arial"/>
              </w:rPr>
            </w:pPr>
            <w:r>
              <w:rPr>
                <w:rFonts w:ascii="Arial" w:hAnsi="Arial" w:cs="Arial"/>
              </w:rPr>
              <w:t>1</w:t>
            </w:r>
          </w:p>
        </w:tc>
      </w:tr>
      <w:tr w:rsidR="00CA760B" w:rsidRPr="00F37612" w14:paraId="42ACCA13" w14:textId="5A46BD11" w:rsidTr="00CA760B">
        <w:tc>
          <w:tcPr>
            <w:tcW w:w="2884" w:type="dxa"/>
          </w:tcPr>
          <w:p w14:paraId="28F7CC32" w14:textId="4E0D8DC1" w:rsidR="00CA760B" w:rsidRPr="00F37612" w:rsidRDefault="00CA760B" w:rsidP="004B2B82">
            <w:pPr>
              <w:jc w:val="center"/>
              <w:rPr>
                <w:rFonts w:ascii="Arial" w:hAnsi="Arial" w:cs="Arial"/>
              </w:rPr>
            </w:pPr>
            <w:r w:rsidRPr="00F37612">
              <w:rPr>
                <w:rFonts w:ascii="Arial" w:hAnsi="Arial" w:cs="Arial"/>
              </w:rPr>
              <w:t>No Assurance</w:t>
            </w:r>
          </w:p>
        </w:tc>
        <w:tc>
          <w:tcPr>
            <w:tcW w:w="2654" w:type="dxa"/>
          </w:tcPr>
          <w:p w14:paraId="45615954" w14:textId="0A98E6FB" w:rsidR="00CA760B" w:rsidRPr="00F37612" w:rsidRDefault="00CA760B">
            <w:pPr>
              <w:jc w:val="center"/>
              <w:rPr>
                <w:rFonts w:ascii="Arial" w:hAnsi="Arial" w:cs="Arial"/>
              </w:rPr>
            </w:pPr>
            <w:r w:rsidRPr="00F37612">
              <w:rPr>
                <w:rFonts w:ascii="Arial" w:hAnsi="Arial" w:cs="Arial"/>
              </w:rPr>
              <w:t>10</w:t>
            </w:r>
          </w:p>
        </w:tc>
        <w:tc>
          <w:tcPr>
            <w:tcW w:w="2654" w:type="dxa"/>
          </w:tcPr>
          <w:p w14:paraId="0B12AC7A" w14:textId="76201023" w:rsidR="00CA760B" w:rsidRPr="00F37612" w:rsidRDefault="00CA760B">
            <w:pPr>
              <w:jc w:val="center"/>
              <w:rPr>
                <w:rFonts w:ascii="Arial" w:hAnsi="Arial" w:cs="Arial"/>
              </w:rPr>
            </w:pPr>
            <w:r w:rsidRPr="00F37612">
              <w:rPr>
                <w:rFonts w:ascii="Arial" w:hAnsi="Arial" w:cs="Arial"/>
              </w:rPr>
              <w:t>1</w:t>
            </w:r>
          </w:p>
        </w:tc>
        <w:tc>
          <w:tcPr>
            <w:tcW w:w="2440" w:type="dxa"/>
          </w:tcPr>
          <w:p w14:paraId="66D022CB" w14:textId="06376464" w:rsidR="00CA760B" w:rsidRPr="00F37612" w:rsidRDefault="00CA760B">
            <w:pPr>
              <w:jc w:val="center"/>
              <w:rPr>
                <w:rFonts w:ascii="Arial" w:hAnsi="Arial" w:cs="Arial"/>
              </w:rPr>
            </w:pPr>
            <w:r>
              <w:rPr>
                <w:rFonts w:ascii="Arial" w:hAnsi="Arial" w:cs="Arial"/>
              </w:rPr>
              <w:t>2</w:t>
            </w:r>
          </w:p>
        </w:tc>
      </w:tr>
      <w:tr w:rsidR="00CA760B" w:rsidRPr="008A3EAC" w14:paraId="5B84EB27" w14:textId="59D3BBFB" w:rsidTr="00CA760B">
        <w:tc>
          <w:tcPr>
            <w:tcW w:w="2884" w:type="dxa"/>
          </w:tcPr>
          <w:p w14:paraId="79D11D94" w14:textId="2BEA0A7E" w:rsidR="00CA760B" w:rsidRPr="00F37612" w:rsidRDefault="00CA760B" w:rsidP="004B2B82">
            <w:pPr>
              <w:jc w:val="center"/>
              <w:rPr>
                <w:rFonts w:ascii="Arial" w:hAnsi="Arial" w:cs="Arial"/>
              </w:rPr>
            </w:pPr>
            <w:r w:rsidRPr="00F37612">
              <w:rPr>
                <w:rFonts w:ascii="Arial" w:hAnsi="Arial" w:cs="Arial"/>
              </w:rPr>
              <w:t>Non-graded</w:t>
            </w:r>
          </w:p>
        </w:tc>
        <w:tc>
          <w:tcPr>
            <w:tcW w:w="2654" w:type="dxa"/>
          </w:tcPr>
          <w:p w14:paraId="6668BF6F" w14:textId="1268C9C7" w:rsidR="00CA760B" w:rsidRPr="00F37612" w:rsidRDefault="00CA760B">
            <w:pPr>
              <w:jc w:val="center"/>
              <w:rPr>
                <w:rFonts w:ascii="Arial" w:hAnsi="Arial" w:cs="Arial"/>
              </w:rPr>
            </w:pPr>
            <w:r w:rsidRPr="00F37612">
              <w:rPr>
                <w:rFonts w:ascii="Arial" w:hAnsi="Arial" w:cs="Arial"/>
              </w:rPr>
              <w:t>0</w:t>
            </w:r>
          </w:p>
        </w:tc>
        <w:tc>
          <w:tcPr>
            <w:tcW w:w="2654" w:type="dxa"/>
          </w:tcPr>
          <w:p w14:paraId="60AC383E" w14:textId="4717F2AB" w:rsidR="00CA760B" w:rsidRPr="00F37612" w:rsidRDefault="00CA760B">
            <w:pPr>
              <w:jc w:val="center"/>
              <w:rPr>
                <w:rFonts w:ascii="Arial" w:hAnsi="Arial" w:cs="Arial"/>
              </w:rPr>
            </w:pPr>
            <w:r w:rsidRPr="00F37612">
              <w:rPr>
                <w:rFonts w:ascii="Arial" w:hAnsi="Arial" w:cs="Arial"/>
              </w:rPr>
              <w:t>5</w:t>
            </w:r>
          </w:p>
        </w:tc>
        <w:tc>
          <w:tcPr>
            <w:tcW w:w="2440" w:type="dxa"/>
          </w:tcPr>
          <w:p w14:paraId="2ADF7E27" w14:textId="7001E479" w:rsidR="00CA760B" w:rsidRPr="00F37612" w:rsidRDefault="00CA760B">
            <w:pPr>
              <w:jc w:val="center"/>
              <w:rPr>
                <w:rFonts w:ascii="Arial" w:hAnsi="Arial" w:cs="Arial"/>
              </w:rPr>
            </w:pPr>
            <w:r>
              <w:rPr>
                <w:rFonts w:ascii="Arial" w:hAnsi="Arial" w:cs="Arial"/>
              </w:rPr>
              <w:t>11</w:t>
            </w:r>
          </w:p>
        </w:tc>
      </w:tr>
      <w:bookmarkEnd w:id="48"/>
      <w:bookmarkEnd w:id="51"/>
    </w:tbl>
    <w:p w14:paraId="3DA86612" w14:textId="77777777" w:rsidR="00AB0AC8" w:rsidRPr="00D24CC8" w:rsidRDefault="00AB0AC8" w:rsidP="00AB0AC8">
      <w:pPr>
        <w:spacing w:after="0" w:line="240" w:lineRule="auto"/>
        <w:rPr>
          <w:rFonts w:ascii="Arial" w:hAnsi="Arial" w:cs="Arial"/>
          <w:sz w:val="24"/>
          <w:szCs w:val="24"/>
          <w:highlight w:val="yellow"/>
        </w:rPr>
      </w:pPr>
    </w:p>
    <w:p w14:paraId="68DBEDAC" w14:textId="10EC44EC" w:rsidR="00CA760B" w:rsidRDefault="00CA760B" w:rsidP="00CA760B">
      <w:pPr>
        <w:spacing w:after="0" w:line="240" w:lineRule="auto"/>
        <w:rPr>
          <w:rFonts w:cs="Arial"/>
          <w:sz w:val="24"/>
          <w:szCs w:val="24"/>
        </w:rPr>
      </w:pPr>
      <w:r>
        <w:rPr>
          <w:rFonts w:ascii="Arial" w:hAnsi="Arial" w:cs="Arial"/>
          <w:sz w:val="24"/>
          <w:szCs w:val="24"/>
        </w:rPr>
        <w:t>No grade is given for some of the audits undertaken which includes follow ups, Grant Certification and ad-hoc pieces of work such as investigations and providing advice.  Whilst these audits do not lend themselves to the standard audit gradings, any points of note or concerns identified will be reflected in the annual report of the Audit and Risk Manager.</w:t>
      </w:r>
    </w:p>
    <w:p w14:paraId="704FF175" w14:textId="77777777" w:rsidR="00CA760B" w:rsidRDefault="00CA760B" w:rsidP="00CA760B">
      <w:pPr>
        <w:spacing w:after="0" w:line="240" w:lineRule="auto"/>
        <w:rPr>
          <w:rFonts w:cs="Arial"/>
          <w:sz w:val="24"/>
          <w:szCs w:val="24"/>
        </w:rPr>
      </w:pPr>
    </w:p>
    <w:p w14:paraId="30444E72" w14:textId="137BF83B" w:rsidR="00CA760B" w:rsidRPr="00A406FD" w:rsidRDefault="00CA760B" w:rsidP="00CA760B">
      <w:pPr>
        <w:spacing w:after="0" w:line="240" w:lineRule="auto"/>
        <w:rPr>
          <w:rFonts w:ascii="Arial" w:hAnsi="Arial" w:cs="Arial"/>
          <w:sz w:val="24"/>
          <w:szCs w:val="24"/>
        </w:rPr>
      </w:pPr>
      <w:r w:rsidRPr="00A406FD">
        <w:rPr>
          <w:rFonts w:ascii="Arial" w:hAnsi="Arial" w:cs="Arial"/>
          <w:sz w:val="24"/>
          <w:szCs w:val="24"/>
        </w:rPr>
        <w:t xml:space="preserve">The service </w:t>
      </w:r>
      <w:r w:rsidR="00A406FD" w:rsidRPr="00A406FD">
        <w:rPr>
          <w:rFonts w:ascii="Arial" w:hAnsi="Arial" w:cs="Arial"/>
          <w:sz w:val="24"/>
          <w:szCs w:val="24"/>
        </w:rPr>
        <w:t xml:space="preserve">undertakes </w:t>
      </w:r>
      <w:r w:rsidRPr="00A406FD">
        <w:rPr>
          <w:rFonts w:ascii="Arial" w:hAnsi="Arial" w:cs="Arial"/>
          <w:sz w:val="24"/>
          <w:szCs w:val="24"/>
        </w:rPr>
        <w:t>follow up audits</w:t>
      </w:r>
      <w:r w:rsidR="00A406FD" w:rsidRPr="00A406FD">
        <w:rPr>
          <w:rFonts w:ascii="Arial" w:hAnsi="Arial" w:cs="Arial"/>
          <w:sz w:val="24"/>
          <w:szCs w:val="24"/>
        </w:rPr>
        <w:t xml:space="preserve"> where the original audit had been graded as Limited or No Assurance. In 2023/24 there were </w:t>
      </w:r>
      <w:r w:rsidRPr="00A406FD">
        <w:rPr>
          <w:rFonts w:ascii="Arial" w:hAnsi="Arial" w:cs="Arial"/>
          <w:sz w:val="24"/>
          <w:szCs w:val="24"/>
        </w:rPr>
        <w:t>4 follow up audits</w:t>
      </w:r>
      <w:r w:rsidR="00A406FD" w:rsidRPr="00A406FD">
        <w:rPr>
          <w:rFonts w:ascii="Arial" w:hAnsi="Arial" w:cs="Arial"/>
          <w:sz w:val="24"/>
          <w:szCs w:val="24"/>
        </w:rPr>
        <w:t>.</w:t>
      </w:r>
      <w:r w:rsidRPr="00A406FD">
        <w:rPr>
          <w:rFonts w:ascii="Arial" w:hAnsi="Arial" w:cs="Arial"/>
          <w:sz w:val="24"/>
          <w:szCs w:val="24"/>
        </w:rPr>
        <w:t xml:space="preserve"> From these, 3 had weaknesses that had not been mitigated at the time of follow-up, and consequently were escalated to the Governance and Audit Committee.</w:t>
      </w:r>
      <w:r w:rsidR="00A406FD" w:rsidRPr="00A406FD">
        <w:rPr>
          <w:rFonts w:ascii="Arial" w:hAnsi="Arial" w:cs="Arial"/>
          <w:sz w:val="24"/>
          <w:szCs w:val="24"/>
        </w:rPr>
        <w:t xml:space="preserve"> In 2024/25, 11 follow up audits took place. </w:t>
      </w:r>
    </w:p>
    <w:p w14:paraId="537C569B" w14:textId="77777777" w:rsidR="00CA760B" w:rsidRDefault="00CA760B" w:rsidP="00CA760B">
      <w:pPr>
        <w:spacing w:after="0" w:line="240" w:lineRule="auto"/>
        <w:rPr>
          <w:rFonts w:cs="Arial"/>
          <w:sz w:val="24"/>
          <w:szCs w:val="24"/>
        </w:rPr>
      </w:pPr>
    </w:p>
    <w:p w14:paraId="38C3655A" w14:textId="77777777" w:rsidR="00A406FD" w:rsidRDefault="00A406FD" w:rsidP="00CA760B">
      <w:pPr>
        <w:spacing w:after="0" w:line="240" w:lineRule="auto"/>
        <w:rPr>
          <w:rFonts w:cs="Arial"/>
          <w:sz w:val="24"/>
          <w:szCs w:val="24"/>
        </w:rPr>
      </w:pPr>
    </w:p>
    <w:tbl>
      <w:tblPr>
        <w:tblStyle w:val="TableGrid"/>
        <w:tblW w:w="0" w:type="auto"/>
        <w:tblLook w:val="04A0" w:firstRow="1" w:lastRow="0" w:firstColumn="1" w:lastColumn="0" w:noHBand="0" w:noVBand="1"/>
      </w:tblPr>
      <w:tblGrid>
        <w:gridCol w:w="2972"/>
        <w:gridCol w:w="2661"/>
        <w:gridCol w:w="2662"/>
        <w:gridCol w:w="1707"/>
      </w:tblGrid>
      <w:tr w:rsidR="00A406FD" w:rsidRPr="00A406FD" w14:paraId="41025532" w14:textId="0B33FA0D" w:rsidTr="00A406FD">
        <w:tc>
          <w:tcPr>
            <w:tcW w:w="2972" w:type="dxa"/>
            <w:shd w:val="clear" w:color="auto" w:fill="C00000"/>
          </w:tcPr>
          <w:p w14:paraId="4B8E6241" w14:textId="6BA27088" w:rsidR="00A406FD" w:rsidRPr="00A406FD" w:rsidRDefault="00A406FD" w:rsidP="00CA760B">
            <w:pPr>
              <w:rPr>
                <w:rFonts w:ascii="Arial" w:hAnsi="Arial" w:cs="Arial"/>
                <w:b/>
                <w:bCs/>
                <w:sz w:val="24"/>
                <w:szCs w:val="24"/>
              </w:rPr>
            </w:pPr>
            <w:r w:rsidRPr="00A406FD">
              <w:rPr>
                <w:rFonts w:ascii="Arial" w:hAnsi="Arial" w:cs="Arial"/>
                <w:b/>
                <w:bCs/>
                <w:sz w:val="24"/>
                <w:szCs w:val="24"/>
              </w:rPr>
              <w:lastRenderedPageBreak/>
              <w:t xml:space="preserve">Internal Audit Indicator </w:t>
            </w:r>
          </w:p>
        </w:tc>
        <w:tc>
          <w:tcPr>
            <w:tcW w:w="2661" w:type="dxa"/>
            <w:shd w:val="clear" w:color="auto" w:fill="C00000"/>
            <w:vAlign w:val="center"/>
          </w:tcPr>
          <w:p w14:paraId="305C405D" w14:textId="0FB1C108" w:rsidR="00A406FD" w:rsidRPr="00A406FD" w:rsidRDefault="00A406FD" w:rsidP="00A406FD">
            <w:pPr>
              <w:jc w:val="center"/>
              <w:rPr>
                <w:rFonts w:ascii="Arial" w:hAnsi="Arial" w:cs="Arial"/>
                <w:b/>
                <w:bCs/>
                <w:sz w:val="24"/>
                <w:szCs w:val="24"/>
              </w:rPr>
            </w:pPr>
            <w:r w:rsidRPr="00A406FD">
              <w:rPr>
                <w:rFonts w:ascii="Arial" w:hAnsi="Arial" w:cs="Arial"/>
                <w:b/>
                <w:bCs/>
                <w:sz w:val="24"/>
                <w:szCs w:val="24"/>
              </w:rPr>
              <w:t>2023/24 Outturn</w:t>
            </w:r>
          </w:p>
        </w:tc>
        <w:tc>
          <w:tcPr>
            <w:tcW w:w="2662" w:type="dxa"/>
            <w:shd w:val="clear" w:color="auto" w:fill="C00000"/>
            <w:vAlign w:val="center"/>
          </w:tcPr>
          <w:p w14:paraId="5E1E0713" w14:textId="54737978" w:rsidR="00A406FD" w:rsidRPr="00A406FD" w:rsidRDefault="00A406FD" w:rsidP="00A406FD">
            <w:pPr>
              <w:jc w:val="center"/>
              <w:rPr>
                <w:rFonts w:ascii="Arial" w:hAnsi="Arial" w:cs="Arial"/>
                <w:b/>
                <w:bCs/>
                <w:sz w:val="24"/>
                <w:szCs w:val="24"/>
              </w:rPr>
            </w:pPr>
            <w:r w:rsidRPr="00A406FD">
              <w:rPr>
                <w:rFonts w:ascii="Arial" w:hAnsi="Arial" w:cs="Arial"/>
                <w:b/>
                <w:bCs/>
                <w:sz w:val="24"/>
                <w:szCs w:val="24"/>
              </w:rPr>
              <w:t>2024/25 Outturn</w:t>
            </w:r>
          </w:p>
        </w:tc>
        <w:tc>
          <w:tcPr>
            <w:tcW w:w="1707" w:type="dxa"/>
            <w:shd w:val="clear" w:color="auto" w:fill="C00000"/>
            <w:vAlign w:val="center"/>
          </w:tcPr>
          <w:p w14:paraId="640C6D8F" w14:textId="6B4D3ECE" w:rsidR="00A406FD" w:rsidRPr="00A406FD" w:rsidRDefault="00A406FD" w:rsidP="00A406FD">
            <w:pPr>
              <w:jc w:val="center"/>
              <w:rPr>
                <w:rFonts w:ascii="Arial" w:hAnsi="Arial" w:cs="Arial"/>
                <w:b/>
                <w:bCs/>
                <w:sz w:val="24"/>
                <w:szCs w:val="24"/>
              </w:rPr>
            </w:pPr>
            <w:r w:rsidRPr="00A406FD">
              <w:rPr>
                <w:rFonts w:ascii="Arial" w:hAnsi="Arial" w:cs="Arial"/>
                <w:b/>
                <w:bCs/>
                <w:sz w:val="24"/>
                <w:szCs w:val="24"/>
              </w:rPr>
              <w:t>Target</w:t>
            </w:r>
          </w:p>
        </w:tc>
      </w:tr>
      <w:tr w:rsidR="00A406FD" w14:paraId="1B677B50" w14:textId="4BD3E090" w:rsidTr="00A406FD">
        <w:tc>
          <w:tcPr>
            <w:tcW w:w="2972" w:type="dxa"/>
          </w:tcPr>
          <w:p w14:paraId="118B2B38" w14:textId="1818D74A" w:rsidR="00A406FD" w:rsidRPr="00A406FD" w:rsidRDefault="00A406FD" w:rsidP="00CA760B">
            <w:pPr>
              <w:rPr>
                <w:rFonts w:ascii="Arial" w:hAnsi="Arial" w:cs="Arial"/>
                <w:sz w:val="24"/>
                <w:szCs w:val="24"/>
              </w:rPr>
            </w:pPr>
            <w:r w:rsidRPr="00A406FD">
              <w:rPr>
                <w:rFonts w:ascii="Arial" w:hAnsi="Arial" w:cs="Arial"/>
                <w:sz w:val="24"/>
                <w:szCs w:val="24"/>
              </w:rPr>
              <w:t xml:space="preserve">% Audit Plan Completed </w:t>
            </w:r>
          </w:p>
        </w:tc>
        <w:tc>
          <w:tcPr>
            <w:tcW w:w="2661" w:type="dxa"/>
            <w:vAlign w:val="center"/>
          </w:tcPr>
          <w:p w14:paraId="2305C4D5" w14:textId="466CB21F" w:rsidR="00A406FD" w:rsidRPr="00A406FD" w:rsidRDefault="00A406FD" w:rsidP="00A406FD">
            <w:pPr>
              <w:jc w:val="center"/>
              <w:rPr>
                <w:rFonts w:ascii="Arial" w:hAnsi="Arial" w:cs="Arial"/>
                <w:sz w:val="24"/>
                <w:szCs w:val="24"/>
              </w:rPr>
            </w:pPr>
            <w:r w:rsidRPr="00A406FD">
              <w:rPr>
                <w:rFonts w:ascii="Arial" w:hAnsi="Arial" w:cs="Arial"/>
                <w:sz w:val="24"/>
                <w:szCs w:val="24"/>
              </w:rPr>
              <w:t>68.06%</w:t>
            </w:r>
          </w:p>
        </w:tc>
        <w:tc>
          <w:tcPr>
            <w:tcW w:w="2662" w:type="dxa"/>
            <w:vAlign w:val="center"/>
          </w:tcPr>
          <w:p w14:paraId="2F5CEFC7" w14:textId="2679BE93" w:rsidR="00A406FD" w:rsidRPr="00A406FD" w:rsidRDefault="00A406FD" w:rsidP="00A406FD">
            <w:pPr>
              <w:jc w:val="center"/>
              <w:rPr>
                <w:rFonts w:ascii="Arial" w:hAnsi="Arial" w:cs="Arial"/>
                <w:sz w:val="24"/>
                <w:szCs w:val="24"/>
              </w:rPr>
            </w:pPr>
            <w:r w:rsidRPr="00A406FD">
              <w:rPr>
                <w:rFonts w:ascii="Arial" w:hAnsi="Arial" w:cs="Arial"/>
                <w:sz w:val="24"/>
                <w:szCs w:val="24"/>
              </w:rPr>
              <w:t>67.79%</w:t>
            </w:r>
          </w:p>
        </w:tc>
        <w:tc>
          <w:tcPr>
            <w:tcW w:w="1707" w:type="dxa"/>
            <w:vAlign w:val="center"/>
          </w:tcPr>
          <w:p w14:paraId="1A5AD772" w14:textId="0A035EA8" w:rsidR="00A406FD" w:rsidRPr="00A406FD" w:rsidRDefault="00A406FD" w:rsidP="00A406FD">
            <w:pPr>
              <w:jc w:val="center"/>
              <w:rPr>
                <w:rFonts w:ascii="Arial" w:hAnsi="Arial" w:cs="Arial"/>
                <w:sz w:val="24"/>
                <w:szCs w:val="24"/>
              </w:rPr>
            </w:pPr>
            <w:r w:rsidRPr="00A406FD">
              <w:rPr>
                <w:rFonts w:ascii="Arial" w:hAnsi="Arial" w:cs="Arial"/>
                <w:sz w:val="24"/>
                <w:szCs w:val="24"/>
              </w:rPr>
              <w:t>73%</w:t>
            </w:r>
          </w:p>
        </w:tc>
      </w:tr>
      <w:tr w:rsidR="00A406FD" w14:paraId="77349F60" w14:textId="2A07EFCE" w:rsidTr="00A406FD">
        <w:tc>
          <w:tcPr>
            <w:tcW w:w="2972" w:type="dxa"/>
          </w:tcPr>
          <w:p w14:paraId="6BF2739E" w14:textId="39A8F070" w:rsidR="00A406FD" w:rsidRPr="00A406FD" w:rsidRDefault="00A406FD" w:rsidP="00CA760B">
            <w:pPr>
              <w:rPr>
                <w:rFonts w:ascii="Arial" w:hAnsi="Arial" w:cs="Arial"/>
                <w:sz w:val="24"/>
                <w:szCs w:val="24"/>
              </w:rPr>
            </w:pPr>
            <w:r w:rsidRPr="00A406FD">
              <w:rPr>
                <w:rFonts w:ascii="Arial" w:hAnsi="Arial" w:cs="Arial"/>
                <w:sz w:val="24"/>
                <w:szCs w:val="24"/>
              </w:rPr>
              <w:t xml:space="preserve">% Audits Completed within the Time Allocated </w:t>
            </w:r>
          </w:p>
        </w:tc>
        <w:tc>
          <w:tcPr>
            <w:tcW w:w="2661" w:type="dxa"/>
            <w:vAlign w:val="center"/>
          </w:tcPr>
          <w:p w14:paraId="4F4A6025" w14:textId="68BF73A4" w:rsidR="00A406FD" w:rsidRPr="00A406FD" w:rsidRDefault="00A406FD" w:rsidP="00A406FD">
            <w:pPr>
              <w:jc w:val="center"/>
              <w:rPr>
                <w:rFonts w:ascii="Arial" w:hAnsi="Arial" w:cs="Arial"/>
                <w:sz w:val="24"/>
                <w:szCs w:val="24"/>
              </w:rPr>
            </w:pPr>
            <w:r w:rsidRPr="00A406FD">
              <w:rPr>
                <w:rFonts w:ascii="Arial" w:hAnsi="Arial" w:cs="Arial"/>
                <w:sz w:val="24"/>
                <w:szCs w:val="24"/>
              </w:rPr>
              <w:t>75%</w:t>
            </w:r>
          </w:p>
        </w:tc>
        <w:tc>
          <w:tcPr>
            <w:tcW w:w="2662" w:type="dxa"/>
            <w:vAlign w:val="center"/>
          </w:tcPr>
          <w:p w14:paraId="73574D12" w14:textId="283DA033" w:rsidR="00A406FD" w:rsidRPr="00A406FD" w:rsidRDefault="00A406FD" w:rsidP="00A406FD">
            <w:pPr>
              <w:jc w:val="center"/>
              <w:rPr>
                <w:rFonts w:ascii="Arial" w:hAnsi="Arial" w:cs="Arial"/>
                <w:sz w:val="24"/>
                <w:szCs w:val="24"/>
              </w:rPr>
            </w:pPr>
            <w:r w:rsidRPr="00A406FD">
              <w:rPr>
                <w:rFonts w:ascii="Arial" w:hAnsi="Arial" w:cs="Arial"/>
                <w:sz w:val="24"/>
                <w:szCs w:val="24"/>
              </w:rPr>
              <w:t>100%</w:t>
            </w:r>
          </w:p>
        </w:tc>
        <w:tc>
          <w:tcPr>
            <w:tcW w:w="1707" w:type="dxa"/>
            <w:vAlign w:val="center"/>
          </w:tcPr>
          <w:p w14:paraId="0D877EF1" w14:textId="77777777" w:rsidR="00A406FD" w:rsidRPr="00A406FD" w:rsidRDefault="00A406FD" w:rsidP="00A406FD">
            <w:pPr>
              <w:jc w:val="center"/>
              <w:rPr>
                <w:rFonts w:ascii="Arial" w:hAnsi="Arial" w:cs="Arial"/>
                <w:sz w:val="24"/>
                <w:szCs w:val="24"/>
              </w:rPr>
            </w:pPr>
          </w:p>
        </w:tc>
      </w:tr>
      <w:tr w:rsidR="00A406FD" w14:paraId="79623139" w14:textId="221D9382" w:rsidTr="00A406FD">
        <w:tc>
          <w:tcPr>
            <w:tcW w:w="2972" w:type="dxa"/>
          </w:tcPr>
          <w:p w14:paraId="38D31F2F" w14:textId="28A609C1" w:rsidR="00A406FD" w:rsidRPr="00A406FD" w:rsidRDefault="00A406FD" w:rsidP="00CA760B">
            <w:pPr>
              <w:rPr>
                <w:rFonts w:ascii="Arial" w:hAnsi="Arial" w:cs="Arial"/>
                <w:sz w:val="24"/>
                <w:szCs w:val="24"/>
              </w:rPr>
            </w:pPr>
            <w:r w:rsidRPr="00A406FD">
              <w:rPr>
                <w:rFonts w:ascii="Arial" w:hAnsi="Arial" w:cs="Arial"/>
                <w:sz w:val="24"/>
                <w:szCs w:val="24"/>
              </w:rPr>
              <w:t xml:space="preserve">% Weaknesses Accepted by Service Managers </w:t>
            </w:r>
          </w:p>
        </w:tc>
        <w:tc>
          <w:tcPr>
            <w:tcW w:w="2661" w:type="dxa"/>
            <w:vAlign w:val="center"/>
          </w:tcPr>
          <w:p w14:paraId="16602AEA" w14:textId="03FEE9EB" w:rsidR="00A406FD" w:rsidRPr="00A406FD" w:rsidRDefault="00A406FD" w:rsidP="00A406FD">
            <w:pPr>
              <w:jc w:val="center"/>
              <w:rPr>
                <w:rFonts w:ascii="Arial" w:hAnsi="Arial" w:cs="Arial"/>
                <w:sz w:val="24"/>
                <w:szCs w:val="24"/>
              </w:rPr>
            </w:pPr>
            <w:r w:rsidRPr="00A406FD">
              <w:rPr>
                <w:rFonts w:ascii="Arial" w:hAnsi="Arial" w:cs="Arial"/>
                <w:sz w:val="24"/>
                <w:szCs w:val="24"/>
              </w:rPr>
              <w:t>100%</w:t>
            </w:r>
          </w:p>
        </w:tc>
        <w:tc>
          <w:tcPr>
            <w:tcW w:w="2662" w:type="dxa"/>
            <w:vAlign w:val="center"/>
          </w:tcPr>
          <w:p w14:paraId="025B0883" w14:textId="1A715AB0" w:rsidR="00A406FD" w:rsidRPr="00A406FD" w:rsidRDefault="00A406FD" w:rsidP="00A406FD">
            <w:pPr>
              <w:jc w:val="center"/>
              <w:rPr>
                <w:rFonts w:ascii="Arial" w:hAnsi="Arial" w:cs="Arial"/>
                <w:sz w:val="24"/>
                <w:szCs w:val="24"/>
              </w:rPr>
            </w:pPr>
            <w:r w:rsidRPr="00A406FD">
              <w:rPr>
                <w:rFonts w:ascii="Arial" w:hAnsi="Arial" w:cs="Arial"/>
                <w:sz w:val="24"/>
                <w:szCs w:val="24"/>
              </w:rPr>
              <w:t>98.45%</w:t>
            </w:r>
          </w:p>
        </w:tc>
        <w:tc>
          <w:tcPr>
            <w:tcW w:w="1707" w:type="dxa"/>
            <w:vAlign w:val="center"/>
          </w:tcPr>
          <w:p w14:paraId="63B09F4B" w14:textId="77777777" w:rsidR="00A406FD" w:rsidRPr="00A406FD" w:rsidRDefault="00A406FD" w:rsidP="00A406FD">
            <w:pPr>
              <w:jc w:val="center"/>
              <w:rPr>
                <w:rFonts w:ascii="Arial" w:hAnsi="Arial" w:cs="Arial"/>
                <w:sz w:val="24"/>
                <w:szCs w:val="24"/>
              </w:rPr>
            </w:pPr>
          </w:p>
        </w:tc>
      </w:tr>
      <w:tr w:rsidR="00A406FD" w14:paraId="7110BAE9" w14:textId="77777777" w:rsidTr="00A406FD">
        <w:tc>
          <w:tcPr>
            <w:tcW w:w="2972" w:type="dxa"/>
          </w:tcPr>
          <w:p w14:paraId="2A70B8DB" w14:textId="422900D1" w:rsidR="00A406FD" w:rsidRPr="00A406FD" w:rsidRDefault="00A406FD" w:rsidP="00CA760B">
            <w:pPr>
              <w:rPr>
                <w:rFonts w:ascii="Arial" w:hAnsi="Arial" w:cs="Arial"/>
                <w:sz w:val="24"/>
                <w:szCs w:val="24"/>
              </w:rPr>
            </w:pPr>
            <w:r>
              <w:rPr>
                <w:rFonts w:ascii="Arial" w:hAnsi="Arial" w:cs="Arial"/>
                <w:sz w:val="24"/>
                <w:szCs w:val="24"/>
              </w:rPr>
              <w:t>average number of days to issue final reports</w:t>
            </w:r>
          </w:p>
        </w:tc>
        <w:tc>
          <w:tcPr>
            <w:tcW w:w="2661" w:type="dxa"/>
            <w:vAlign w:val="center"/>
          </w:tcPr>
          <w:p w14:paraId="4170710A" w14:textId="086C3A54" w:rsidR="00A406FD" w:rsidRPr="00A406FD" w:rsidRDefault="00A406FD" w:rsidP="00A406FD">
            <w:pPr>
              <w:jc w:val="center"/>
              <w:rPr>
                <w:rFonts w:ascii="Arial" w:hAnsi="Arial" w:cs="Arial"/>
                <w:sz w:val="24"/>
                <w:szCs w:val="24"/>
              </w:rPr>
            </w:pPr>
            <w:r w:rsidRPr="00A406FD">
              <w:rPr>
                <w:rFonts w:ascii="Arial" w:hAnsi="Arial" w:cs="Arial"/>
                <w:sz w:val="24"/>
                <w:szCs w:val="24"/>
              </w:rPr>
              <w:t>4.4 days</w:t>
            </w:r>
          </w:p>
        </w:tc>
        <w:tc>
          <w:tcPr>
            <w:tcW w:w="2662" w:type="dxa"/>
            <w:vAlign w:val="center"/>
          </w:tcPr>
          <w:p w14:paraId="11AD716A" w14:textId="4B1638E1" w:rsidR="00A406FD" w:rsidRPr="00A406FD" w:rsidRDefault="00A406FD" w:rsidP="00A406FD">
            <w:pPr>
              <w:jc w:val="center"/>
              <w:rPr>
                <w:rFonts w:ascii="Arial" w:hAnsi="Arial" w:cs="Arial"/>
                <w:sz w:val="24"/>
                <w:szCs w:val="24"/>
              </w:rPr>
            </w:pPr>
            <w:r w:rsidRPr="00A406FD">
              <w:rPr>
                <w:rFonts w:ascii="Arial" w:hAnsi="Arial" w:cs="Arial"/>
                <w:sz w:val="24"/>
                <w:szCs w:val="24"/>
              </w:rPr>
              <w:t>4.05 days</w:t>
            </w:r>
          </w:p>
        </w:tc>
        <w:tc>
          <w:tcPr>
            <w:tcW w:w="1707" w:type="dxa"/>
            <w:vAlign w:val="center"/>
          </w:tcPr>
          <w:p w14:paraId="45E4AEBF" w14:textId="0D6F52FC" w:rsidR="00A406FD" w:rsidRPr="00A406FD" w:rsidRDefault="00A406FD" w:rsidP="00A406FD">
            <w:pPr>
              <w:jc w:val="center"/>
              <w:rPr>
                <w:rFonts w:ascii="Arial" w:hAnsi="Arial" w:cs="Arial"/>
                <w:sz w:val="24"/>
                <w:szCs w:val="24"/>
              </w:rPr>
            </w:pPr>
            <w:r w:rsidRPr="00A406FD">
              <w:rPr>
                <w:rFonts w:ascii="Arial" w:hAnsi="Arial" w:cs="Arial"/>
                <w:sz w:val="24"/>
                <w:szCs w:val="24"/>
              </w:rPr>
              <w:t>5 days</w:t>
            </w:r>
          </w:p>
        </w:tc>
      </w:tr>
    </w:tbl>
    <w:p w14:paraId="52ADFFB6" w14:textId="77777777" w:rsidR="00CA760B" w:rsidRDefault="00CA760B" w:rsidP="00CA760B">
      <w:pPr>
        <w:spacing w:after="0" w:line="240" w:lineRule="auto"/>
        <w:rPr>
          <w:rFonts w:cs="Arial"/>
          <w:sz w:val="24"/>
          <w:szCs w:val="24"/>
        </w:rPr>
      </w:pPr>
    </w:p>
    <w:p w14:paraId="4F73D710" w14:textId="79F0378E" w:rsidR="00C66F69" w:rsidRPr="00445CB1" w:rsidRDefault="00AB0AC8" w:rsidP="00C66F69">
      <w:pPr>
        <w:spacing w:after="0" w:line="240" w:lineRule="auto"/>
        <w:rPr>
          <w:rFonts w:ascii="Arial" w:hAnsi="Arial" w:cs="Arial"/>
          <w:sz w:val="24"/>
          <w:szCs w:val="24"/>
        </w:rPr>
      </w:pPr>
      <w:r w:rsidRPr="00445CB1">
        <w:rPr>
          <w:rFonts w:ascii="Arial" w:hAnsi="Arial" w:cs="Arial"/>
          <w:sz w:val="24"/>
          <w:szCs w:val="24"/>
        </w:rPr>
        <w:t xml:space="preserve">Alongside audits the service has undertaken a number of investigations, one concluded during the year and was reported to the Governance and Audit Committee.  The findings indicated poor adherence to policies and a catalogue of errors.  </w:t>
      </w:r>
      <w:r w:rsidR="00C66F69" w:rsidRPr="00445CB1">
        <w:rPr>
          <w:rFonts w:ascii="Arial" w:hAnsi="Arial" w:cs="Arial"/>
          <w:sz w:val="24"/>
          <w:szCs w:val="24"/>
        </w:rPr>
        <w:t>All investigations were concluded, and the Governance and Audit Committee were updated in their informal workshop in December 2024.</w:t>
      </w:r>
    </w:p>
    <w:p w14:paraId="61C251D8" w14:textId="2A0E613F" w:rsidR="00AB0AC8" w:rsidRPr="00445CB1" w:rsidRDefault="00AB0AC8" w:rsidP="00AB0AC8">
      <w:pPr>
        <w:spacing w:after="0" w:line="240" w:lineRule="auto"/>
        <w:rPr>
          <w:rFonts w:ascii="Arial" w:hAnsi="Arial" w:cs="Arial"/>
          <w:sz w:val="24"/>
          <w:szCs w:val="24"/>
        </w:rPr>
      </w:pPr>
    </w:p>
    <w:p w14:paraId="76CAA71A" w14:textId="553909FF" w:rsidR="00AB0AC8" w:rsidRPr="00445CB1" w:rsidRDefault="00AB0AC8" w:rsidP="00AB0AC8">
      <w:pPr>
        <w:spacing w:after="0" w:line="240" w:lineRule="auto"/>
        <w:rPr>
          <w:rFonts w:ascii="Arial" w:hAnsi="Arial" w:cs="Arial"/>
          <w:sz w:val="24"/>
          <w:szCs w:val="24"/>
        </w:rPr>
      </w:pPr>
      <w:r w:rsidRPr="00445CB1">
        <w:rPr>
          <w:rFonts w:ascii="Arial" w:hAnsi="Arial" w:cs="Arial"/>
          <w:sz w:val="24"/>
          <w:szCs w:val="24"/>
        </w:rPr>
        <w:t xml:space="preserve">The third investigation has concluded based on the original scope, but reporting is deferred whilst other external influences impact on reporting timelines.   </w:t>
      </w:r>
      <w:r w:rsidR="0043611E">
        <w:rPr>
          <w:rFonts w:ascii="Arial" w:hAnsi="Arial" w:cs="Arial"/>
          <w:sz w:val="24"/>
          <w:szCs w:val="24"/>
        </w:rPr>
        <w:t>I</w:t>
      </w:r>
      <w:r w:rsidRPr="00445CB1">
        <w:rPr>
          <w:rFonts w:ascii="Arial" w:hAnsi="Arial" w:cs="Arial"/>
          <w:sz w:val="24"/>
          <w:szCs w:val="24"/>
        </w:rPr>
        <w:t xml:space="preserve">nitial work has identified a number of significant weaknesses within an establishment and an interim report has been issued to the department to enable progress to be made in addressing the concerns raised.  </w:t>
      </w:r>
    </w:p>
    <w:p w14:paraId="57799644" w14:textId="77777777" w:rsidR="00AB0AC8" w:rsidRPr="008A3EAC" w:rsidRDefault="00AB0AC8" w:rsidP="00AB0AC8">
      <w:pPr>
        <w:spacing w:after="0" w:line="240" w:lineRule="auto"/>
        <w:rPr>
          <w:rFonts w:ascii="Arial" w:hAnsi="Arial" w:cs="Arial"/>
          <w:sz w:val="24"/>
          <w:szCs w:val="24"/>
          <w:highlight w:val="lightGray"/>
        </w:rPr>
      </w:pPr>
    </w:p>
    <w:p w14:paraId="6E86986D" w14:textId="77777777" w:rsidR="00AB0AC8" w:rsidRPr="009513D8" w:rsidRDefault="00AB0AC8" w:rsidP="00AB0AC8">
      <w:pPr>
        <w:spacing w:after="0" w:line="240" w:lineRule="auto"/>
        <w:rPr>
          <w:rFonts w:ascii="Arial" w:hAnsi="Arial" w:cs="Arial"/>
          <w:sz w:val="24"/>
          <w:szCs w:val="24"/>
        </w:rPr>
      </w:pPr>
      <w:r w:rsidRPr="009513D8">
        <w:rPr>
          <w:rFonts w:ascii="Arial" w:hAnsi="Arial" w:cs="Arial"/>
          <w:sz w:val="24"/>
          <w:szCs w:val="24"/>
        </w:rPr>
        <w:t xml:space="preserve">Audits have been spread across directorates to ensure coverage enables an audit opinion on the whole control environment, subject to the usual limitations of risk assessing and sampling.    The pattern of the audit gradings issued is comparable with previous years although there has been a slight increase in the number of No Assurance and Limited Assurance reports.  </w:t>
      </w:r>
    </w:p>
    <w:p w14:paraId="3C9272C0" w14:textId="77777777" w:rsidR="00AB0AC8" w:rsidRPr="009513D8" w:rsidRDefault="00AB0AC8" w:rsidP="00AB0AC8">
      <w:pPr>
        <w:spacing w:after="0" w:line="240" w:lineRule="auto"/>
        <w:rPr>
          <w:rFonts w:ascii="Arial" w:hAnsi="Arial" w:cs="Arial"/>
          <w:sz w:val="24"/>
          <w:szCs w:val="24"/>
        </w:rPr>
      </w:pPr>
    </w:p>
    <w:p w14:paraId="5C230B6A" w14:textId="611AB967" w:rsidR="007D434E" w:rsidRPr="009513D8" w:rsidRDefault="00AB0AC8" w:rsidP="00AB0AC8">
      <w:pPr>
        <w:spacing w:after="0" w:line="240" w:lineRule="auto"/>
        <w:rPr>
          <w:rFonts w:ascii="Arial" w:hAnsi="Arial" w:cs="Arial"/>
          <w:sz w:val="24"/>
          <w:szCs w:val="24"/>
        </w:rPr>
      </w:pPr>
      <w:r w:rsidRPr="009513D8">
        <w:rPr>
          <w:rFonts w:ascii="Arial" w:hAnsi="Arial" w:cs="Arial"/>
          <w:sz w:val="24"/>
          <w:szCs w:val="24"/>
        </w:rPr>
        <w:t>In forming the audit opinion, consideration is given to the combination of No Assurance and Limited Assurance gradings, the number and types of investigations undertaken, and the actions taken in respect of findings for follow-up audits.  In each of these areas there has been an increase on the previous year’s outturn, indicating a downturn in the control environment, but there are no individual findings of such significance to cause concern regarding the integrity of the financial statements.  There are no trends or patterns to the outcomes of the audit work that suggest issues in a specific service area / department.  However, it is noted that there are several contract related audits (Under £75k; Contract Safeguarding) and corporate audits (Absence Management; Petty Cash) amongst the poorer graded reports and consequently audit work</w:t>
      </w:r>
      <w:r w:rsidR="009513D8" w:rsidRPr="009513D8">
        <w:rPr>
          <w:rFonts w:ascii="Arial" w:hAnsi="Arial" w:cs="Arial"/>
          <w:sz w:val="24"/>
          <w:szCs w:val="24"/>
        </w:rPr>
        <w:t xml:space="preserve"> in 2024/25 </w:t>
      </w:r>
      <w:r w:rsidR="0043611E">
        <w:rPr>
          <w:rFonts w:ascii="Arial" w:hAnsi="Arial" w:cs="Arial"/>
          <w:sz w:val="24"/>
          <w:szCs w:val="24"/>
        </w:rPr>
        <w:t xml:space="preserve">was </w:t>
      </w:r>
      <w:r w:rsidR="009513D8" w:rsidRPr="009513D8">
        <w:rPr>
          <w:rFonts w:ascii="Arial" w:hAnsi="Arial" w:cs="Arial"/>
          <w:sz w:val="24"/>
          <w:szCs w:val="24"/>
        </w:rPr>
        <w:t xml:space="preserve">targeted </w:t>
      </w:r>
      <w:r w:rsidRPr="009513D8">
        <w:rPr>
          <w:rFonts w:ascii="Arial" w:hAnsi="Arial" w:cs="Arial"/>
          <w:sz w:val="24"/>
          <w:szCs w:val="24"/>
        </w:rPr>
        <w:t>to establish whether there are underlying reasons for this.</w:t>
      </w:r>
      <w:r w:rsidR="0043611E">
        <w:rPr>
          <w:rFonts w:ascii="Arial" w:hAnsi="Arial" w:cs="Arial"/>
          <w:sz w:val="24"/>
          <w:szCs w:val="24"/>
        </w:rPr>
        <w:t xml:space="preserve"> </w:t>
      </w:r>
    </w:p>
    <w:p w14:paraId="2CCDE532" w14:textId="77777777" w:rsidR="00D24CC8" w:rsidRPr="008A3EAC" w:rsidRDefault="00D24CC8" w:rsidP="00AB0AC8">
      <w:pPr>
        <w:spacing w:after="0" w:line="240" w:lineRule="auto"/>
        <w:rPr>
          <w:rFonts w:ascii="Arial" w:hAnsi="Arial" w:cs="Arial"/>
          <w:sz w:val="24"/>
          <w:szCs w:val="24"/>
          <w:highlight w:val="lightGray"/>
        </w:rPr>
      </w:pPr>
    </w:p>
    <w:p w14:paraId="23BF1BC3" w14:textId="77777777" w:rsidR="00F13CFA" w:rsidRPr="00F13CFA" w:rsidRDefault="00F13CFA" w:rsidP="00F13CFA">
      <w:pPr>
        <w:spacing w:after="0" w:line="240" w:lineRule="auto"/>
        <w:rPr>
          <w:rFonts w:ascii="Arial" w:hAnsi="Arial" w:cs="Arial"/>
          <w:sz w:val="24"/>
          <w:szCs w:val="24"/>
        </w:rPr>
      </w:pPr>
      <w:r w:rsidRPr="009513D8">
        <w:rPr>
          <w:rFonts w:ascii="Arial" w:hAnsi="Arial" w:cs="Arial"/>
          <w:sz w:val="24"/>
          <w:szCs w:val="24"/>
        </w:rPr>
        <w:t>Blaenau Gwent County Borough Council ‘s system of internal control during the financial year 2023/24 operates to a level which gives Reasonable assurance on the overall adequacy and effectiveness of the organisation’s framework of governance, risk management and control.  However, it is also acknowledged that increased coverage of contract related systems, and corporate systems is needed during 2024/25 to ensure the findings relating to these areas are not wider spread.</w:t>
      </w:r>
    </w:p>
    <w:bookmarkEnd w:id="49"/>
    <w:p w14:paraId="56531B61" w14:textId="77777777" w:rsidR="00AB0AC8" w:rsidRPr="004B2B82" w:rsidRDefault="00AB0AC8" w:rsidP="00AB0AC8">
      <w:pPr>
        <w:spacing w:after="0" w:line="240" w:lineRule="auto"/>
        <w:rPr>
          <w:rFonts w:ascii="Arial" w:hAnsi="Arial" w:cs="Arial"/>
          <w:sz w:val="24"/>
          <w:szCs w:val="24"/>
        </w:rPr>
      </w:pPr>
    </w:p>
    <w:p w14:paraId="6714DB21" w14:textId="5E1AA7A6" w:rsidR="00D24CC8" w:rsidRDefault="00586C9F" w:rsidP="00AB0AC8">
      <w:pPr>
        <w:spacing w:after="0" w:line="240" w:lineRule="auto"/>
        <w:rPr>
          <w:rFonts w:ascii="Arial" w:hAnsi="Arial" w:cs="Arial"/>
          <w:sz w:val="24"/>
          <w:szCs w:val="24"/>
        </w:rPr>
      </w:pPr>
      <w:bookmarkStart w:id="52" w:name="_Hlk142472724"/>
      <w:r w:rsidRPr="004766CA">
        <w:rPr>
          <w:rFonts w:ascii="Arial" w:hAnsi="Arial" w:cs="Arial"/>
          <w:sz w:val="24"/>
          <w:szCs w:val="24"/>
        </w:rPr>
        <w:t xml:space="preserve">The Authority received and processed </w:t>
      </w:r>
      <w:r w:rsidR="00D24CC8">
        <w:rPr>
          <w:rFonts w:ascii="Arial" w:hAnsi="Arial" w:cs="Arial"/>
          <w:sz w:val="24"/>
          <w:szCs w:val="24"/>
        </w:rPr>
        <w:t xml:space="preserve">959 </w:t>
      </w:r>
      <w:r w:rsidR="004766CA" w:rsidRPr="004766CA">
        <w:rPr>
          <w:rFonts w:ascii="Arial" w:hAnsi="Arial" w:cs="Arial"/>
          <w:sz w:val="24"/>
          <w:szCs w:val="24"/>
        </w:rPr>
        <w:t>Freedom of Information requests between 1st April 202</w:t>
      </w:r>
      <w:r w:rsidR="00D24CC8">
        <w:rPr>
          <w:rFonts w:ascii="Arial" w:hAnsi="Arial" w:cs="Arial"/>
          <w:sz w:val="24"/>
          <w:szCs w:val="24"/>
        </w:rPr>
        <w:t>4</w:t>
      </w:r>
      <w:r w:rsidR="004766CA" w:rsidRPr="004766CA">
        <w:rPr>
          <w:rFonts w:ascii="Arial" w:hAnsi="Arial" w:cs="Arial"/>
          <w:sz w:val="24"/>
          <w:szCs w:val="24"/>
        </w:rPr>
        <w:t xml:space="preserve"> and 31st March 202</w:t>
      </w:r>
      <w:r w:rsidR="00D24CC8">
        <w:rPr>
          <w:rFonts w:ascii="Arial" w:hAnsi="Arial" w:cs="Arial"/>
          <w:sz w:val="24"/>
          <w:szCs w:val="24"/>
        </w:rPr>
        <w:t>5</w:t>
      </w:r>
      <w:r w:rsidR="004766CA" w:rsidRPr="004766CA">
        <w:rPr>
          <w:rFonts w:ascii="Arial" w:hAnsi="Arial" w:cs="Arial"/>
          <w:sz w:val="24"/>
          <w:szCs w:val="24"/>
        </w:rPr>
        <w:t xml:space="preserve">. </w:t>
      </w:r>
      <w:r w:rsidR="00D24CC8" w:rsidRPr="00D24CC8">
        <w:rPr>
          <w:rFonts w:ascii="Arial" w:hAnsi="Arial" w:cs="Arial"/>
          <w:sz w:val="24"/>
          <w:szCs w:val="24"/>
        </w:rPr>
        <w:t>This is down from the previous year where 1044 requests were received. Despite this reduction the requests received in 2024/2025 are still almost equal to the previous year and represents a 13% overall increase in the last 3 years. Under the FOI Act the Council is expected to respond to FOIs within 20 working days.</w:t>
      </w:r>
      <w:r w:rsidR="00D24CC8" w:rsidRPr="00D24CC8">
        <w:rPr>
          <w:rFonts w:ascii="Calibri" w:hAnsi="Calibri" w:cs="Calibri"/>
          <w:color w:val="000000"/>
          <w:shd w:val="clear" w:color="auto" w:fill="FFFFFF"/>
        </w:rPr>
        <w:t xml:space="preserve"> </w:t>
      </w:r>
      <w:r w:rsidR="00D24CC8" w:rsidRPr="00D24CC8">
        <w:rPr>
          <w:rFonts w:ascii="Arial" w:hAnsi="Arial" w:cs="Arial"/>
          <w:sz w:val="24"/>
          <w:szCs w:val="24"/>
        </w:rPr>
        <w:t xml:space="preserve">In recent years the Council has achieved a response rate within the permitted 20 working days of 88% for each of the last two </w:t>
      </w:r>
      <w:r w:rsidR="00D24CC8" w:rsidRPr="00D24CC8">
        <w:rPr>
          <w:rFonts w:ascii="Arial" w:hAnsi="Arial" w:cs="Arial"/>
          <w:sz w:val="24"/>
          <w:szCs w:val="24"/>
        </w:rPr>
        <w:lastRenderedPageBreak/>
        <w:t>years. However, in the 2024/2025 improvements have been made to this and a response rate of 91.6% (878 out of 959) was achieved</w:t>
      </w:r>
      <w:r w:rsidR="00D24CC8">
        <w:rPr>
          <w:rFonts w:ascii="Arial" w:hAnsi="Arial" w:cs="Arial"/>
          <w:sz w:val="24"/>
          <w:szCs w:val="24"/>
        </w:rPr>
        <w:t>.</w:t>
      </w:r>
    </w:p>
    <w:p w14:paraId="5499C637" w14:textId="77777777" w:rsidR="00D24CC8" w:rsidRDefault="00D24CC8" w:rsidP="00AB0AC8">
      <w:pPr>
        <w:spacing w:after="0" w:line="240" w:lineRule="auto"/>
        <w:rPr>
          <w:rFonts w:ascii="Arial" w:hAnsi="Arial" w:cs="Arial"/>
          <w:sz w:val="24"/>
          <w:szCs w:val="24"/>
        </w:rPr>
      </w:pPr>
    </w:p>
    <w:bookmarkEnd w:id="52"/>
    <w:p w14:paraId="547BBECB" w14:textId="4A39C002" w:rsidR="003F7213" w:rsidRDefault="00774B9E" w:rsidP="00E541D7">
      <w:pPr>
        <w:spacing w:after="0" w:line="240" w:lineRule="auto"/>
        <w:rPr>
          <w:rFonts w:ascii="Arial" w:hAnsi="Arial" w:cs="Arial"/>
          <w:sz w:val="24"/>
          <w:szCs w:val="24"/>
        </w:rPr>
      </w:pPr>
      <w:r w:rsidRPr="004766CA">
        <w:rPr>
          <w:rFonts w:ascii="Arial" w:hAnsi="Arial" w:cs="Arial"/>
          <w:sz w:val="24"/>
          <w:szCs w:val="24"/>
        </w:rPr>
        <w:t>During 202</w:t>
      </w:r>
      <w:r w:rsidR="003F7213">
        <w:rPr>
          <w:rFonts w:ascii="Arial" w:hAnsi="Arial" w:cs="Arial"/>
          <w:sz w:val="24"/>
          <w:szCs w:val="24"/>
        </w:rPr>
        <w:t>4</w:t>
      </w:r>
      <w:r w:rsidRPr="004766CA">
        <w:rPr>
          <w:rFonts w:ascii="Arial" w:hAnsi="Arial" w:cs="Arial"/>
          <w:sz w:val="24"/>
          <w:szCs w:val="24"/>
        </w:rPr>
        <w:t>/2</w:t>
      </w:r>
      <w:r w:rsidR="003F7213">
        <w:rPr>
          <w:rFonts w:ascii="Arial" w:hAnsi="Arial" w:cs="Arial"/>
          <w:sz w:val="24"/>
          <w:szCs w:val="24"/>
        </w:rPr>
        <w:t>5</w:t>
      </w:r>
      <w:r w:rsidRPr="004766CA">
        <w:rPr>
          <w:rFonts w:ascii="Arial" w:hAnsi="Arial" w:cs="Arial"/>
          <w:sz w:val="24"/>
          <w:szCs w:val="24"/>
        </w:rPr>
        <w:t xml:space="preserve"> the Council </w:t>
      </w:r>
      <w:r w:rsidR="003F7213">
        <w:rPr>
          <w:rFonts w:ascii="Arial" w:hAnsi="Arial" w:cs="Arial"/>
          <w:sz w:val="24"/>
          <w:szCs w:val="24"/>
        </w:rPr>
        <w:t xml:space="preserve">recorded </w:t>
      </w:r>
      <w:r w:rsidR="003F7213" w:rsidRPr="003F7213">
        <w:rPr>
          <w:rFonts w:ascii="Arial" w:hAnsi="Arial" w:cs="Arial"/>
          <w:sz w:val="24"/>
          <w:szCs w:val="24"/>
        </w:rPr>
        <w:t>a total of 42 data breache</w:t>
      </w:r>
      <w:r w:rsidR="003F7213">
        <w:rPr>
          <w:rFonts w:ascii="Arial" w:hAnsi="Arial" w:cs="Arial"/>
          <w:sz w:val="24"/>
          <w:szCs w:val="24"/>
        </w:rPr>
        <w:t>s</w:t>
      </w:r>
      <w:r w:rsidR="003F7213" w:rsidRPr="003F7213">
        <w:rPr>
          <w:rFonts w:ascii="Arial" w:hAnsi="Arial" w:cs="Arial"/>
          <w:sz w:val="24"/>
          <w:szCs w:val="24"/>
        </w:rPr>
        <w:t>. This is an increase from 34 in the 2023/2024 period but within the same bracket of between 30-45 per year that has been noted over the last 5 years. For every data breach suffered the Council must make a decision on whether it meets the threshold to report the incident to the regulator, the Information Commissioner’s Office (ICO).</w:t>
      </w:r>
      <w:r w:rsidR="003F7213">
        <w:rPr>
          <w:rFonts w:ascii="Arial" w:hAnsi="Arial" w:cs="Arial"/>
          <w:sz w:val="24"/>
          <w:szCs w:val="24"/>
        </w:rPr>
        <w:t xml:space="preserve"> </w:t>
      </w:r>
      <w:r w:rsidR="003F7213" w:rsidRPr="003F7213">
        <w:rPr>
          <w:rFonts w:ascii="Arial" w:hAnsi="Arial" w:cs="Arial"/>
          <w:sz w:val="24"/>
          <w:szCs w:val="24"/>
        </w:rPr>
        <w:t xml:space="preserve">During the 2024/2025 period the Data Breach Panel concluded that it was necessary to report 2 of the 42 data breaches to the ICO. </w:t>
      </w:r>
      <w:r w:rsidR="003F7213">
        <w:rPr>
          <w:rFonts w:ascii="Arial" w:hAnsi="Arial" w:cs="Arial"/>
          <w:sz w:val="24"/>
          <w:szCs w:val="24"/>
        </w:rPr>
        <w:t xml:space="preserve">In 2023/24 no data breaches were reported to the ICO. </w:t>
      </w:r>
      <w:r w:rsidR="003F7213" w:rsidRPr="003F7213">
        <w:rPr>
          <w:rFonts w:ascii="Arial" w:hAnsi="Arial" w:cs="Arial"/>
          <w:sz w:val="24"/>
          <w:szCs w:val="24"/>
        </w:rPr>
        <w:t>The ICO assessed the two breaches and determined that no further action on the Council is necessary, and that the response taken by the Council to contain and minimise the impact were appropriate.  </w:t>
      </w:r>
    </w:p>
    <w:p w14:paraId="5B103C17" w14:textId="77777777" w:rsidR="004766CA" w:rsidRDefault="004766CA" w:rsidP="00E541D7">
      <w:pPr>
        <w:spacing w:after="0" w:line="240" w:lineRule="auto"/>
        <w:rPr>
          <w:rFonts w:ascii="Arial" w:hAnsi="Arial" w:cs="Arial"/>
          <w:sz w:val="24"/>
          <w:szCs w:val="24"/>
        </w:rPr>
      </w:pPr>
    </w:p>
    <w:p w14:paraId="6B68EB5D" w14:textId="2ED856D9" w:rsidR="00AF70AC" w:rsidRDefault="003F7213" w:rsidP="00E541D7">
      <w:pPr>
        <w:spacing w:after="0" w:line="240" w:lineRule="auto"/>
        <w:rPr>
          <w:rFonts w:ascii="Arial" w:hAnsi="Arial" w:cs="Arial"/>
          <w:sz w:val="24"/>
          <w:szCs w:val="24"/>
        </w:rPr>
      </w:pPr>
      <w:r w:rsidRPr="003F7213">
        <w:rPr>
          <w:rFonts w:ascii="Arial" w:hAnsi="Arial" w:cs="Arial"/>
          <w:sz w:val="24"/>
          <w:szCs w:val="24"/>
        </w:rPr>
        <w:t>During 2024/2025 Blaenau Gwent CBC received a total of 88 enquiries to make a Subject Access Request and receive copies of the information held about themselves in line with the Data Protection Legislation. This is a slight increase on the 83 received during the previous period and maintains the significant increase from 60 enquiries in the 2022/2023 period. The Council are not permitted under the legislation to ask for reasoning or justification as to why the requester is making the enquiry so understanding the reasoning behind this increase is difficult other than to assume that the public are more aware of their rights under the legislation and that staff are able to recognise such requests better to ensure that the correct process is followed.  </w:t>
      </w:r>
    </w:p>
    <w:p w14:paraId="76152CB2" w14:textId="77777777" w:rsidR="003F7213" w:rsidRPr="004766CA" w:rsidRDefault="003F7213" w:rsidP="00E541D7">
      <w:pPr>
        <w:spacing w:after="0" w:line="240" w:lineRule="auto"/>
        <w:rPr>
          <w:rFonts w:ascii="Arial" w:hAnsi="Arial" w:cs="Arial"/>
          <w:sz w:val="24"/>
          <w:szCs w:val="24"/>
        </w:rPr>
      </w:pPr>
    </w:p>
    <w:p w14:paraId="6BE162C0" w14:textId="77777777" w:rsidR="004B2B82" w:rsidRPr="00481119" w:rsidRDefault="004B2B82" w:rsidP="004B2B82">
      <w:pPr>
        <w:pStyle w:val="Heading1"/>
        <w:spacing w:before="0" w:line="240" w:lineRule="auto"/>
        <w:rPr>
          <w:rFonts w:ascii="Arial" w:eastAsiaTheme="minorEastAsia" w:hAnsi="Arial" w:cs="Arial"/>
          <w:iCs/>
          <w:color w:val="C00000"/>
          <w:spacing w:val="-1"/>
          <w:sz w:val="24"/>
          <w:szCs w:val="24"/>
        </w:rPr>
      </w:pPr>
      <w:bookmarkStart w:id="53" w:name="_Hlk201660152"/>
      <w:bookmarkEnd w:id="50"/>
      <w:r w:rsidRPr="00481119">
        <w:rPr>
          <w:rFonts w:ascii="Arial" w:eastAsiaTheme="minorEastAsia" w:hAnsi="Arial" w:cs="Arial"/>
          <w:iCs/>
          <w:color w:val="C00000"/>
          <w:spacing w:val="-1"/>
          <w:sz w:val="24"/>
          <w:szCs w:val="24"/>
        </w:rPr>
        <w:t>Areas for Further Development</w:t>
      </w:r>
    </w:p>
    <w:bookmarkEnd w:id="53"/>
    <w:p w14:paraId="4F3EDE50" w14:textId="296C10BC" w:rsidR="00481119" w:rsidRPr="00481119" w:rsidRDefault="00481119" w:rsidP="00481119">
      <w:pPr>
        <w:pStyle w:val="ListParagraph"/>
        <w:numPr>
          <w:ilvl w:val="0"/>
          <w:numId w:val="3"/>
        </w:numPr>
        <w:rPr>
          <w:rFonts w:ascii="Arial" w:hAnsi="Arial" w:cs="Arial"/>
        </w:rPr>
      </w:pPr>
      <w:r>
        <w:rPr>
          <w:rFonts w:ascii="Arial" w:hAnsi="Arial" w:cs="Arial"/>
        </w:rPr>
        <w:t xml:space="preserve">Reporting </w:t>
      </w:r>
      <w:r w:rsidRPr="00481119">
        <w:rPr>
          <w:rFonts w:ascii="Arial" w:hAnsi="Arial" w:cs="Arial"/>
        </w:rPr>
        <w:t xml:space="preserve">the results of assessments against the new global standards </w:t>
      </w:r>
      <w:r w:rsidR="00C63B8A">
        <w:rPr>
          <w:rFonts w:ascii="Arial" w:hAnsi="Arial" w:cs="Arial"/>
        </w:rPr>
        <w:t>to Governance and Audit Committee.</w:t>
      </w:r>
    </w:p>
    <w:p w14:paraId="39E37689" w14:textId="77777777" w:rsidR="00481119" w:rsidRPr="00481119" w:rsidRDefault="00481119" w:rsidP="00481119">
      <w:pPr>
        <w:pStyle w:val="ListParagraph"/>
        <w:numPr>
          <w:ilvl w:val="0"/>
          <w:numId w:val="3"/>
        </w:numPr>
        <w:rPr>
          <w:rFonts w:ascii="Arial" w:hAnsi="Arial" w:cs="Arial"/>
        </w:rPr>
      </w:pPr>
      <w:r w:rsidRPr="00481119">
        <w:rPr>
          <w:rFonts w:ascii="Arial" w:hAnsi="Arial" w:cs="Arial"/>
        </w:rPr>
        <w:t>Work to improve the response rate of both Freedom of Information and Subject Access Requests</w:t>
      </w:r>
    </w:p>
    <w:p w14:paraId="66472695" w14:textId="77777777" w:rsidR="00481119" w:rsidRPr="00481119" w:rsidRDefault="00481119" w:rsidP="00481119">
      <w:pPr>
        <w:pStyle w:val="ListParagraph"/>
        <w:numPr>
          <w:ilvl w:val="0"/>
          <w:numId w:val="3"/>
        </w:numPr>
        <w:rPr>
          <w:rFonts w:ascii="Arial" w:hAnsi="Arial" w:cs="Arial"/>
        </w:rPr>
      </w:pPr>
      <w:r w:rsidRPr="00481119">
        <w:rPr>
          <w:rFonts w:ascii="Arial" w:hAnsi="Arial" w:cs="Arial"/>
        </w:rPr>
        <w:t>Work with Torfaen Council on reviewing and alignment, where appropriate, of governance arrangements.</w:t>
      </w:r>
    </w:p>
    <w:p w14:paraId="52A0008A" w14:textId="77777777" w:rsidR="00481119" w:rsidRPr="00481119" w:rsidRDefault="00481119" w:rsidP="00481119">
      <w:pPr>
        <w:pStyle w:val="ListParagraph"/>
        <w:numPr>
          <w:ilvl w:val="0"/>
          <w:numId w:val="3"/>
        </w:numPr>
        <w:rPr>
          <w:rFonts w:ascii="Arial" w:hAnsi="Arial" w:cs="Arial"/>
        </w:rPr>
      </w:pPr>
      <w:r w:rsidRPr="00481119">
        <w:rPr>
          <w:rFonts w:ascii="Arial" w:hAnsi="Arial" w:cs="Arial"/>
        </w:rPr>
        <w:t>Through the business planning process, evidence implementation of the Characteristics of an Outstanding Council.</w:t>
      </w:r>
    </w:p>
    <w:p w14:paraId="5F4182E0" w14:textId="77777777" w:rsidR="00481119" w:rsidRPr="00481119" w:rsidRDefault="00481119" w:rsidP="00481119">
      <w:pPr>
        <w:pStyle w:val="ListParagraph"/>
        <w:numPr>
          <w:ilvl w:val="0"/>
          <w:numId w:val="3"/>
        </w:numPr>
        <w:rPr>
          <w:rFonts w:ascii="Arial" w:hAnsi="Arial" w:cs="Arial"/>
        </w:rPr>
      </w:pPr>
      <w:r w:rsidRPr="00481119">
        <w:rPr>
          <w:rFonts w:ascii="Arial" w:hAnsi="Arial" w:cs="Arial"/>
        </w:rPr>
        <w:t xml:space="preserve">Development and monitoring of the Marmot Masterplan. </w:t>
      </w:r>
    </w:p>
    <w:p w14:paraId="0679DA17" w14:textId="77777777" w:rsidR="00A406FD" w:rsidRDefault="00A406FD" w:rsidP="008A3EAC">
      <w:pPr>
        <w:pStyle w:val="ListParagraph"/>
        <w:jc w:val="both"/>
        <w:rPr>
          <w:rFonts w:ascii="Arial" w:hAnsi="Arial" w:cs="Arial"/>
          <w:sz w:val="22"/>
          <w:szCs w:val="22"/>
        </w:rPr>
      </w:pPr>
    </w:p>
    <w:p w14:paraId="08A4A6DB" w14:textId="77777777" w:rsidR="00A406FD" w:rsidRDefault="00A406FD" w:rsidP="008A3EAC">
      <w:pPr>
        <w:pStyle w:val="ListParagraph"/>
        <w:jc w:val="both"/>
        <w:rPr>
          <w:rFonts w:ascii="Arial" w:hAnsi="Arial" w:cs="Arial"/>
          <w:sz w:val="22"/>
          <w:szCs w:val="22"/>
        </w:rPr>
      </w:pPr>
    </w:p>
    <w:p w14:paraId="6C7205BA" w14:textId="77777777" w:rsidR="00A406FD" w:rsidRDefault="00A406FD" w:rsidP="008A3EAC">
      <w:pPr>
        <w:pStyle w:val="ListParagraph"/>
        <w:jc w:val="both"/>
        <w:rPr>
          <w:rFonts w:ascii="Arial" w:hAnsi="Arial" w:cs="Arial"/>
          <w:sz w:val="22"/>
          <w:szCs w:val="22"/>
        </w:rPr>
      </w:pPr>
    </w:p>
    <w:p w14:paraId="150473C1" w14:textId="77777777" w:rsidR="00A406FD" w:rsidRDefault="00A406FD" w:rsidP="008A3EAC">
      <w:pPr>
        <w:pStyle w:val="ListParagraph"/>
        <w:jc w:val="both"/>
        <w:rPr>
          <w:rFonts w:ascii="Arial" w:hAnsi="Arial" w:cs="Arial"/>
          <w:sz w:val="22"/>
          <w:szCs w:val="22"/>
        </w:rPr>
      </w:pPr>
    </w:p>
    <w:p w14:paraId="4129D386" w14:textId="77777777" w:rsidR="00A406FD" w:rsidRDefault="00A406FD" w:rsidP="008A3EAC">
      <w:pPr>
        <w:pStyle w:val="ListParagraph"/>
        <w:jc w:val="both"/>
        <w:rPr>
          <w:rFonts w:ascii="Arial" w:hAnsi="Arial" w:cs="Arial"/>
          <w:sz w:val="22"/>
          <w:szCs w:val="22"/>
        </w:rPr>
      </w:pPr>
    </w:p>
    <w:p w14:paraId="4EC43B1D" w14:textId="77777777" w:rsidR="00A406FD" w:rsidRDefault="00A406FD" w:rsidP="008A3EAC">
      <w:pPr>
        <w:pStyle w:val="ListParagraph"/>
        <w:jc w:val="both"/>
        <w:rPr>
          <w:rFonts w:ascii="Arial" w:hAnsi="Arial" w:cs="Arial"/>
          <w:sz w:val="22"/>
          <w:szCs w:val="22"/>
        </w:rPr>
      </w:pPr>
    </w:p>
    <w:p w14:paraId="389BC63D" w14:textId="77777777" w:rsidR="00A406FD" w:rsidRDefault="00A406FD" w:rsidP="008A3EAC">
      <w:pPr>
        <w:pStyle w:val="ListParagraph"/>
        <w:jc w:val="both"/>
        <w:rPr>
          <w:rFonts w:ascii="Arial" w:hAnsi="Arial" w:cs="Arial"/>
          <w:sz w:val="22"/>
          <w:szCs w:val="22"/>
        </w:rPr>
      </w:pPr>
    </w:p>
    <w:p w14:paraId="643D4208" w14:textId="77777777" w:rsidR="00A406FD" w:rsidRDefault="00A406FD" w:rsidP="008A3EAC">
      <w:pPr>
        <w:pStyle w:val="ListParagraph"/>
        <w:jc w:val="both"/>
        <w:rPr>
          <w:rFonts w:ascii="Arial" w:hAnsi="Arial" w:cs="Arial"/>
          <w:sz w:val="22"/>
          <w:szCs w:val="22"/>
        </w:rPr>
      </w:pPr>
    </w:p>
    <w:p w14:paraId="32B609DA" w14:textId="77777777" w:rsidR="00A406FD" w:rsidRDefault="00A406FD" w:rsidP="008A3EAC">
      <w:pPr>
        <w:pStyle w:val="ListParagraph"/>
        <w:jc w:val="both"/>
        <w:rPr>
          <w:rFonts w:ascii="Arial" w:hAnsi="Arial" w:cs="Arial"/>
          <w:sz w:val="22"/>
          <w:szCs w:val="22"/>
        </w:rPr>
      </w:pPr>
    </w:p>
    <w:p w14:paraId="2549F696" w14:textId="77777777" w:rsidR="00A406FD" w:rsidRDefault="00A406FD" w:rsidP="008A3EAC">
      <w:pPr>
        <w:pStyle w:val="ListParagraph"/>
        <w:jc w:val="both"/>
        <w:rPr>
          <w:rFonts w:ascii="Arial" w:hAnsi="Arial" w:cs="Arial"/>
          <w:sz w:val="22"/>
          <w:szCs w:val="22"/>
        </w:rPr>
      </w:pPr>
    </w:p>
    <w:p w14:paraId="1EAA547D" w14:textId="77777777" w:rsidR="00A406FD" w:rsidRDefault="00A406FD" w:rsidP="008A3EAC">
      <w:pPr>
        <w:pStyle w:val="ListParagraph"/>
        <w:jc w:val="both"/>
        <w:rPr>
          <w:rFonts w:ascii="Arial" w:hAnsi="Arial" w:cs="Arial"/>
          <w:sz w:val="22"/>
          <w:szCs w:val="22"/>
        </w:rPr>
      </w:pPr>
    </w:p>
    <w:p w14:paraId="20C77377" w14:textId="77777777" w:rsidR="00A406FD" w:rsidRDefault="00A406FD" w:rsidP="008A3EAC">
      <w:pPr>
        <w:pStyle w:val="ListParagraph"/>
        <w:jc w:val="both"/>
        <w:rPr>
          <w:rFonts w:ascii="Arial" w:hAnsi="Arial" w:cs="Arial"/>
          <w:sz w:val="22"/>
          <w:szCs w:val="22"/>
        </w:rPr>
      </w:pPr>
    </w:p>
    <w:p w14:paraId="499605E8" w14:textId="77777777" w:rsidR="00A406FD" w:rsidRDefault="00A406FD" w:rsidP="008A3EAC">
      <w:pPr>
        <w:pStyle w:val="ListParagraph"/>
        <w:jc w:val="both"/>
        <w:rPr>
          <w:rFonts w:ascii="Arial" w:hAnsi="Arial" w:cs="Arial"/>
          <w:sz w:val="22"/>
          <w:szCs w:val="22"/>
        </w:rPr>
      </w:pPr>
    </w:p>
    <w:p w14:paraId="4E3621FD" w14:textId="77777777" w:rsidR="00A406FD" w:rsidRDefault="00A406FD" w:rsidP="008A3EAC">
      <w:pPr>
        <w:pStyle w:val="ListParagraph"/>
        <w:jc w:val="both"/>
        <w:rPr>
          <w:rFonts w:ascii="Arial" w:hAnsi="Arial" w:cs="Arial"/>
          <w:sz w:val="22"/>
          <w:szCs w:val="22"/>
        </w:rPr>
      </w:pPr>
    </w:p>
    <w:p w14:paraId="033B597F" w14:textId="77777777" w:rsidR="00A406FD" w:rsidRDefault="00A406FD" w:rsidP="008A3EAC">
      <w:pPr>
        <w:pStyle w:val="ListParagraph"/>
        <w:jc w:val="both"/>
        <w:rPr>
          <w:rFonts w:ascii="Arial" w:hAnsi="Arial" w:cs="Arial"/>
          <w:sz w:val="22"/>
          <w:szCs w:val="22"/>
        </w:rPr>
      </w:pPr>
    </w:p>
    <w:p w14:paraId="6B0BFC1B" w14:textId="77777777" w:rsidR="00A406FD" w:rsidRDefault="00A406FD" w:rsidP="008A3EAC">
      <w:pPr>
        <w:pStyle w:val="ListParagraph"/>
        <w:jc w:val="both"/>
        <w:rPr>
          <w:rFonts w:ascii="Arial" w:hAnsi="Arial" w:cs="Arial"/>
          <w:sz w:val="22"/>
          <w:szCs w:val="22"/>
        </w:rPr>
      </w:pPr>
    </w:p>
    <w:p w14:paraId="7C2E083F" w14:textId="16E50560" w:rsidR="005A4B51" w:rsidRPr="007B0DA3" w:rsidRDefault="00E66117" w:rsidP="008A3EAC">
      <w:pPr>
        <w:pStyle w:val="ListParagraph"/>
        <w:jc w:val="both"/>
        <w:rPr>
          <w:rFonts w:ascii="Arial" w:hAnsi="Arial" w:cs="Arial"/>
          <w:sz w:val="22"/>
          <w:szCs w:val="22"/>
        </w:rPr>
      </w:pPr>
      <w:r>
        <w:rPr>
          <w:rFonts w:ascii="Arial" w:hAnsi="Arial" w:cs="Arial"/>
          <w:sz w:val="22"/>
          <w:szCs w:val="22"/>
        </w:rPr>
        <w:t xml:space="preserve">   </w:t>
      </w:r>
    </w:p>
    <w:p w14:paraId="55928849" w14:textId="77777777" w:rsidR="00F91C3E" w:rsidRPr="008A3EAC" w:rsidRDefault="00D0721E" w:rsidP="008A3EAC">
      <w:pPr>
        <w:pStyle w:val="Heading1"/>
        <w:spacing w:before="0" w:line="240" w:lineRule="auto"/>
        <w:rPr>
          <w:rFonts w:ascii="Arial" w:eastAsiaTheme="minorEastAsia" w:hAnsi="Arial" w:cs="Arial"/>
          <w:iCs/>
          <w:color w:val="C00000"/>
          <w:spacing w:val="-1"/>
          <w:sz w:val="24"/>
          <w:szCs w:val="24"/>
        </w:rPr>
      </w:pPr>
      <w:bookmarkStart w:id="54" w:name="_Hlk201660366"/>
      <w:r w:rsidRPr="008A3EAC">
        <w:rPr>
          <w:rFonts w:ascii="Arial" w:eastAsiaTheme="minorEastAsia" w:hAnsi="Arial" w:cs="Arial"/>
          <w:iCs/>
          <w:color w:val="C00000"/>
          <w:spacing w:val="-1"/>
          <w:sz w:val="24"/>
          <w:szCs w:val="24"/>
        </w:rPr>
        <w:lastRenderedPageBreak/>
        <w:t>Significant Governance Issues</w:t>
      </w:r>
    </w:p>
    <w:p w14:paraId="33203CAF" w14:textId="77777777" w:rsidR="008A3EAC" w:rsidRDefault="008A3EAC" w:rsidP="008A3EAC">
      <w:pPr>
        <w:spacing w:after="0" w:line="240" w:lineRule="auto"/>
        <w:rPr>
          <w:highlight w:val="yellow"/>
        </w:rPr>
      </w:pPr>
    </w:p>
    <w:p w14:paraId="718335BA" w14:textId="77777777" w:rsidR="004D00D2" w:rsidRPr="008A3EAC" w:rsidRDefault="004D00D2" w:rsidP="008A3EAC">
      <w:pPr>
        <w:spacing w:after="0" w:line="240" w:lineRule="auto"/>
        <w:rPr>
          <w:rFonts w:ascii="Arial" w:hAnsi="Arial" w:cs="Arial"/>
          <w:sz w:val="24"/>
          <w:szCs w:val="24"/>
        </w:rPr>
      </w:pPr>
      <w:r w:rsidRPr="008A3EAC">
        <w:rPr>
          <w:rFonts w:ascii="Arial" w:hAnsi="Arial" w:cs="Arial"/>
          <w:sz w:val="24"/>
          <w:szCs w:val="24"/>
        </w:rPr>
        <w:t>We have been advised on the implications of the results of the review of the effectiveness of the governance framework, and that the arrangements continue to be regarded as fit for purpose subject to the significant governance issues to be specifically addressed as</w:t>
      </w:r>
      <w:r w:rsidR="00AB3CD3" w:rsidRPr="008A3EAC">
        <w:rPr>
          <w:rFonts w:ascii="Arial" w:hAnsi="Arial" w:cs="Arial"/>
          <w:sz w:val="24"/>
          <w:szCs w:val="24"/>
        </w:rPr>
        <w:t xml:space="preserve"> outlined below:</w:t>
      </w:r>
    </w:p>
    <w:tbl>
      <w:tblPr>
        <w:tblStyle w:val="TableGrid"/>
        <w:tblW w:w="10761" w:type="dxa"/>
        <w:tblInd w:w="-5" w:type="dxa"/>
        <w:tblLook w:val="04A0" w:firstRow="1" w:lastRow="0" w:firstColumn="1" w:lastColumn="0" w:noHBand="0" w:noVBand="1"/>
      </w:tblPr>
      <w:tblGrid>
        <w:gridCol w:w="3313"/>
        <w:gridCol w:w="3633"/>
        <w:gridCol w:w="2268"/>
        <w:gridCol w:w="1547"/>
      </w:tblGrid>
      <w:tr w:rsidR="0083106C" w:rsidRPr="0043611E" w14:paraId="209B373F" w14:textId="77777777" w:rsidTr="0043611E">
        <w:trPr>
          <w:trHeight w:val="210"/>
        </w:trPr>
        <w:tc>
          <w:tcPr>
            <w:tcW w:w="3313" w:type="dxa"/>
            <w:shd w:val="clear" w:color="auto" w:fill="C00000"/>
          </w:tcPr>
          <w:p w14:paraId="1309A044" w14:textId="77777777" w:rsidR="0083106C" w:rsidRPr="0043611E" w:rsidRDefault="0083106C" w:rsidP="00AE2F04">
            <w:pPr>
              <w:jc w:val="center"/>
              <w:rPr>
                <w:rFonts w:ascii="Arial" w:hAnsi="Arial" w:cs="Arial"/>
                <w:b/>
                <w:iCs/>
              </w:rPr>
            </w:pPr>
            <w:bookmarkStart w:id="55" w:name="_Hlk192591305"/>
            <w:r w:rsidRPr="0043611E">
              <w:rPr>
                <w:rFonts w:ascii="Arial" w:hAnsi="Arial" w:cs="Arial"/>
                <w:b/>
                <w:iCs/>
              </w:rPr>
              <w:t>Issue</w:t>
            </w:r>
          </w:p>
        </w:tc>
        <w:tc>
          <w:tcPr>
            <w:tcW w:w="3633" w:type="dxa"/>
            <w:shd w:val="clear" w:color="auto" w:fill="C00000"/>
          </w:tcPr>
          <w:p w14:paraId="17CB2F10" w14:textId="4F37515A" w:rsidR="0083106C" w:rsidRPr="0043611E" w:rsidRDefault="008A3EAC" w:rsidP="00AE2F04">
            <w:pPr>
              <w:jc w:val="center"/>
              <w:rPr>
                <w:rFonts w:ascii="Arial" w:hAnsi="Arial" w:cs="Arial"/>
                <w:b/>
                <w:iCs/>
              </w:rPr>
            </w:pPr>
            <w:r w:rsidRPr="0043611E">
              <w:rPr>
                <w:rFonts w:ascii="Arial" w:hAnsi="Arial" w:cs="Arial"/>
                <w:b/>
                <w:iCs/>
              </w:rPr>
              <w:t>Progress Update</w:t>
            </w:r>
          </w:p>
        </w:tc>
        <w:tc>
          <w:tcPr>
            <w:tcW w:w="2268" w:type="dxa"/>
            <w:shd w:val="clear" w:color="auto" w:fill="C00000"/>
          </w:tcPr>
          <w:p w14:paraId="73561064" w14:textId="4BA882F3" w:rsidR="0083106C" w:rsidRPr="0043611E" w:rsidRDefault="0083106C" w:rsidP="00AE2F04">
            <w:pPr>
              <w:jc w:val="center"/>
              <w:rPr>
                <w:rFonts w:ascii="Arial" w:hAnsi="Arial" w:cs="Arial"/>
                <w:b/>
                <w:iCs/>
              </w:rPr>
            </w:pPr>
            <w:r w:rsidRPr="0043611E">
              <w:rPr>
                <w:rFonts w:ascii="Arial" w:hAnsi="Arial" w:cs="Arial"/>
                <w:b/>
                <w:iCs/>
              </w:rPr>
              <w:t>Further Action</w:t>
            </w:r>
            <w:r w:rsidR="003F7213" w:rsidRPr="0043611E">
              <w:rPr>
                <w:rFonts w:ascii="Arial" w:hAnsi="Arial" w:cs="Arial"/>
                <w:b/>
                <w:iCs/>
              </w:rPr>
              <w:t xml:space="preserve"> Required </w:t>
            </w:r>
          </w:p>
        </w:tc>
        <w:tc>
          <w:tcPr>
            <w:tcW w:w="1547" w:type="dxa"/>
            <w:shd w:val="clear" w:color="auto" w:fill="C00000"/>
          </w:tcPr>
          <w:p w14:paraId="47BFB54D" w14:textId="77777777" w:rsidR="0083106C" w:rsidRPr="0043611E" w:rsidRDefault="0083106C" w:rsidP="00AE2F04">
            <w:pPr>
              <w:jc w:val="center"/>
              <w:rPr>
                <w:rFonts w:ascii="Arial" w:hAnsi="Arial" w:cs="Arial"/>
                <w:b/>
                <w:iCs/>
              </w:rPr>
            </w:pPr>
            <w:r w:rsidRPr="0043611E">
              <w:rPr>
                <w:rFonts w:ascii="Arial" w:hAnsi="Arial" w:cs="Arial"/>
                <w:b/>
                <w:iCs/>
              </w:rPr>
              <w:t>Responsible Officer</w:t>
            </w:r>
          </w:p>
        </w:tc>
      </w:tr>
      <w:tr w:rsidR="0043611E" w:rsidRPr="0043611E" w14:paraId="0A0BBA22" w14:textId="77777777" w:rsidTr="0043611E">
        <w:tc>
          <w:tcPr>
            <w:tcW w:w="3313" w:type="dxa"/>
          </w:tcPr>
          <w:p w14:paraId="7DA3316B" w14:textId="77777777" w:rsidR="0043611E" w:rsidRPr="0043611E" w:rsidRDefault="0043611E" w:rsidP="0043611E">
            <w:pPr>
              <w:rPr>
                <w:rFonts w:ascii="Arial" w:hAnsi="Arial" w:cs="Arial"/>
                <w:sz w:val="24"/>
                <w:szCs w:val="24"/>
              </w:rPr>
            </w:pPr>
            <w:r w:rsidRPr="0043611E">
              <w:rPr>
                <w:rFonts w:ascii="Arial" w:hAnsi="Arial" w:cs="Arial"/>
                <w:sz w:val="24"/>
                <w:szCs w:val="24"/>
              </w:rPr>
              <w:t>The uncertainty around the current and future economic impact of:</w:t>
            </w:r>
          </w:p>
          <w:p w14:paraId="78ABC549" w14:textId="77777777" w:rsidR="0043611E" w:rsidRPr="0043611E" w:rsidRDefault="0043611E" w:rsidP="0043611E">
            <w:pPr>
              <w:pStyle w:val="ListParagraph"/>
              <w:numPr>
                <w:ilvl w:val="0"/>
                <w:numId w:val="6"/>
              </w:numPr>
              <w:rPr>
                <w:rFonts w:ascii="Arial" w:hAnsi="Arial" w:cs="Arial"/>
              </w:rPr>
            </w:pPr>
            <w:r w:rsidRPr="0043611E">
              <w:rPr>
                <w:rFonts w:ascii="Arial" w:hAnsi="Arial" w:cs="Arial"/>
              </w:rPr>
              <w:t>Cost of Living Crisis</w:t>
            </w:r>
          </w:p>
          <w:p w14:paraId="51F35E63" w14:textId="358AF355" w:rsidR="0043611E" w:rsidRPr="0043611E" w:rsidRDefault="0043611E" w:rsidP="0043611E">
            <w:pPr>
              <w:pStyle w:val="ListParagraph"/>
              <w:numPr>
                <w:ilvl w:val="0"/>
                <w:numId w:val="5"/>
              </w:numPr>
              <w:rPr>
                <w:rFonts w:ascii="Arial" w:hAnsi="Arial" w:cs="Arial"/>
              </w:rPr>
            </w:pPr>
            <w:r w:rsidRPr="0043611E">
              <w:rPr>
                <w:rFonts w:ascii="Arial" w:hAnsi="Arial" w:cs="Arial"/>
              </w:rPr>
              <w:t>WG future financial settlements</w:t>
            </w:r>
          </w:p>
          <w:p w14:paraId="0078E086" w14:textId="77777777" w:rsidR="0043611E" w:rsidRPr="0043611E" w:rsidRDefault="0043611E" w:rsidP="0043611E">
            <w:pPr>
              <w:pStyle w:val="ListParagraph"/>
              <w:rPr>
                <w:rFonts w:ascii="Arial" w:hAnsi="Arial" w:cs="Arial"/>
              </w:rPr>
            </w:pPr>
          </w:p>
          <w:p w14:paraId="384A1F04" w14:textId="252667DB" w:rsidR="0043611E" w:rsidRPr="0043611E" w:rsidRDefault="0043611E" w:rsidP="0043611E">
            <w:pPr>
              <w:rPr>
                <w:rFonts w:ascii="Arial" w:hAnsi="Arial" w:cs="Arial"/>
                <w:sz w:val="24"/>
                <w:szCs w:val="24"/>
              </w:rPr>
            </w:pPr>
            <w:r w:rsidRPr="0043611E">
              <w:rPr>
                <w:rFonts w:ascii="Arial" w:hAnsi="Arial" w:cs="Arial"/>
                <w:sz w:val="24"/>
                <w:szCs w:val="24"/>
              </w:rPr>
              <w:t>Ongoing uncertainty around the medium to long term impact of these may pose significant challenges for the Council and it will be critical for the Council to demonstrate that it has appropriate governance arrangements in place to manage its financial position.</w:t>
            </w:r>
          </w:p>
        </w:tc>
        <w:tc>
          <w:tcPr>
            <w:tcW w:w="3633" w:type="dxa"/>
          </w:tcPr>
          <w:p w14:paraId="05C4D84E" w14:textId="1D236F31" w:rsidR="0043611E" w:rsidRDefault="0043611E" w:rsidP="0043611E">
            <w:pPr>
              <w:rPr>
                <w:rFonts w:ascii="Arial" w:hAnsi="Arial" w:cs="Arial"/>
                <w:sz w:val="24"/>
                <w:szCs w:val="24"/>
              </w:rPr>
            </w:pPr>
            <w:r>
              <w:rPr>
                <w:rFonts w:ascii="Arial" w:hAnsi="Arial" w:cs="Arial"/>
                <w:sz w:val="24"/>
                <w:szCs w:val="24"/>
              </w:rPr>
              <w:t xml:space="preserve">Robust </w:t>
            </w:r>
            <w:r w:rsidRPr="00E111A2">
              <w:rPr>
                <w:rFonts w:ascii="Arial" w:hAnsi="Arial" w:cs="Arial"/>
                <w:sz w:val="24"/>
                <w:szCs w:val="24"/>
              </w:rPr>
              <w:t>Financial</w:t>
            </w:r>
            <w:r>
              <w:rPr>
                <w:rFonts w:ascii="Arial" w:hAnsi="Arial" w:cs="Arial"/>
                <w:sz w:val="24"/>
                <w:szCs w:val="24"/>
              </w:rPr>
              <w:t xml:space="preserve"> </w:t>
            </w:r>
            <w:r w:rsidRPr="00E111A2">
              <w:rPr>
                <w:rFonts w:ascii="Arial" w:hAnsi="Arial" w:cs="Arial"/>
                <w:sz w:val="24"/>
                <w:szCs w:val="24"/>
              </w:rPr>
              <w:t xml:space="preserve">monitoring </w:t>
            </w:r>
            <w:r>
              <w:rPr>
                <w:rFonts w:ascii="Arial" w:hAnsi="Arial" w:cs="Arial"/>
                <w:sz w:val="24"/>
                <w:szCs w:val="24"/>
              </w:rPr>
              <w:t xml:space="preserve">is undertaken and reported </w:t>
            </w:r>
            <w:r w:rsidRPr="00E111A2">
              <w:rPr>
                <w:rFonts w:ascii="Arial" w:hAnsi="Arial" w:cs="Arial"/>
                <w:sz w:val="24"/>
                <w:szCs w:val="24"/>
              </w:rPr>
              <w:t>regularly into Scrutiny and Cabinet</w:t>
            </w:r>
            <w:r>
              <w:rPr>
                <w:rFonts w:ascii="Arial" w:hAnsi="Arial" w:cs="Arial"/>
                <w:sz w:val="24"/>
                <w:szCs w:val="24"/>
              </w:rPr>
              <w:t xml:space="preserve">. </w:t>
            </w:r>
          </w:p>
          <w:p w14:paraId="6BAAD165" w14:textId="77777777" w:rsidR="0043611E" w:rsidRDefault="0043611E" w:rsidP="0043611E">
            <w:pPr>
              <w:rPr>
                <w:rFonts w:ascii="Arial" w:hAnsi="Arial" w:cs="Arial"/>
                <w:sz w:val="24"/>
                <w:szCs w:val="24"/>
                <w:highlight w:val="magenta"/>
              </w:rPr>
            </w:pPr>
          </w:p>
          <w:p w14:paraId="132FFE37" w14:textId="08E03A26" w:rsidR="0043611E" w:rsidRDefault="0043611E" w:rsidP="0043611E">
            <w:pPr>
              <w:rPr>
                <w:rFonts w:ascii="Arial" w:hAnsi="Arial" w:cs="Arial"/>
                <w:sz w:val="24"/>
                <w:szCs w:val="24"/>
              </w:rPr>
            </w:pPr>
            <w:r>
              <w:rPr>
                <w:rFonts w:ascii="Arial" w:hAnsi="Arial" w:cs="Arial"/>
                <w:sz w:val="24"/>
                <w:szCs w:val="24"/>
              </w:rPr>
              <w:t>Appropriate f</w:t>
            </w:r>
            <w:r w:rsidRPr="00E111A2">
              <w:rPr>
                <w:rFonts w:ascii="Arial" w:hAnsi="Arial" w:cs="Arial"/>
                <w:sz w:val="24"/>
                <w:szCs w:val="24"/>
              </w:rPr>
              <w:t xml:space="preserve">inancial </w:t>
            </w:r>
            <w:r>
              <w:rPr>
                <w:rFonts w:ascii="Arial" w:hAnsi="Arial" w:cs="Arial"/>
                <w:sz w:val="24"/>
                <w:szCs w:val="24"/>
              </w:rPr>
              <w:t>p</w:t>
            </w:r>
            <w:r w:rsidRPr="00E111A2">
              <w:rPr>
                <w:rFonts w:ascii="Arial" w:hAnsi="Arial" w:cs="Arial"/>
                <w:sz w:val="24"/>
                <w:szCs w:val="24"/>
              </w:rPr>
              <w:t xml:space="preserve">lanning </w:t>
            </w:r>
            <w:r>
              <w:rPr>
                <w:rFonts w:ascii="Arial" w:hAnsi="Arial" w:cs="Arial"/>
                <w:sz w:val="24"/>
                <w:szCs w:val="24"/>
              </w:rPr>
              <w:t>arrangements are in place with the Medium Term Financial Strategy clearly articulating the challenges needing to be addressed.</w:t>
            </w:r>
          </w:p>
          <w:p w14:paraId="33383476" w14:textId="77777777" w:rsidR="0043611E" w:rsidRDefault="0043611E" w:rsidP="0043611E">
            <w:pPr>
              <w:rPr>
                <w:rFonts w:ascii="Arial" w:hAnsi="Arial" w:cs="Arial"/>
                <w:sz w:val="24"/>
                <w:szCs w:val="24"/>
                <w:highlight w:val="magenta"/>
              </w:rPr>
            </w:pPr>
          </w:p>
          <w:p w14:paraId="717EA248" w14:textId="122F278E" w:rsidR="0043611E" w:rsidRPr="0043611E" w:rsidRDefault="0043611E" w:rsidP="0043611E">
            <w:pPr>
              <w:pStyle w:val="Tabletext"/>
              <w:rPr>
                <w:rFonts w:ascii="Arial" w:hAnsi="Arial" w:cs="Arial"/>
                <w:sz w:val="24"/>
                <w:szCs w:val="24"/>
              </w:rPr>
            </w:pPr>
            <w:r w:rsidRPr="00E111A2">
              <w:rPr>
                <w:rFonts w:ascii="Arial" w:hAnsi="Arial" w:cs="Arial"/>
                <w:sz w:val="24"/>
                <w:szCs w:val="24"/>
              </w:rPr>
              <w:t>The Council’s approach to identifying savings to bridge the funding gaps in future years is being developed across a variety of high level workstreams / themes</w:t>
            </w:r>
            <w:r>
              <w:rPr>
                <w:rFonts w:ascii="Arial" w:hAnsi="Arial" w:cs="Arial"/>
                <w:sz w:val="24"/>
                <w:szCs w:val="24"/>
              </w:rPr>
              <w:t>.</w:t>
            </w:r>
          </w:p>
        </w:tc>
        <w:tc>
          <w:tcPr>
            <w:tcW w:w="2268" w:type="dxa"/>
          </w:tcPr>
          <w:p w14:paraId="6F1C30C6" w14:textId="736D64CB" w:rsidR="0043611E" w:rsidRDefault="0043611E" w:rsidP="0043611E">
            <w:pPr>
              <w:rPr>
                <w:rFonts w:ascii="Arial" w:hAnsi="Arial" w:cs="Arial"/>
                <w:sz w:val="24"/>
                <w:szCs w:val="24"/>
              </w:rPr>
            </w:pPr>
            <w:r w:rsidRPr="00E111A2">
              <w:rPr>
                <w:rFonts w:ascii="Arial" w:hAnsi="Arial" w:cs="Arial"/>
                <w:sz w:val="24"/>
                <w:szCs w:val="24"/>
              </w:rPr>
              <w:t xml:space="preserve">Continue to develop </w:t>
            </w:r>
            <w:r>
              <w:rPr>
                <w:rFonts w:ascii="Arial" w:hAnsi="Arial" w:cs="Arial"/>
                <w:sz w:val="24"/>
                <w:szCs w:val="24"/>
              </w:rPr>
              <w:t>the Council’s Medium Term Financial Strategy and plans to bridge the funding gaps in the medium term.</w:t>
            </w:r>
          </w:p>
          <w:p w14:paraId="27880176" w14:textId="77777777" w:rsidR="0043611E" w:rsidRDefault="0043611E" w:rsidP="0043611E">
            <w:pPr>
              <w:rPr>
                <w:rFonts w:ascii="Arial" w:hAnsi="Arial" w:cs="Arial"/>
                <w:sz w:val="24"/>
                <w:szCs w:val="24"/>
              </w:rPr>
            </w:pPr>
          </w:p>
          <w:p w14:paraId="38029934" w14:textId="7C33ED1B" w:rsidR="0043611E" w:rsidRPr="0043611E" w:rsidRDefault="0043611E" w:rsidP="0043611E">
            <w:pPr>
              <w:rPr>
                <w:rFonts w:ascii="Arial" w:hAnsi="Arial" w:cs="Arial"/>
                <w:sz w:val="24"/>
                <w:szCs w:val="24"/>
              </w:rPr>
            </w:pPr>
          </w:p>
        </w:tc>
        <w:tc>
          <w:tcPr>
            <w:tcW w:w="1547" w:type="dxa"/>
          </w:tcPr>
          <w:p w14:paraId="56BC1F5B" w14:textId="5EAB7B2B" w:rsidR="0043611E" w:rsidRPr="0043611E" w:rsidRDefault="0043611E" w:rsidP="0043611E">
            <w:pPr>
              <w:rPr>
                <w:rFonts w:ascii="Arial" w:hAnsi="Arial" w:cs="Arial"/>
                <w:sz w:val="24"/>
                <w:szCs w:val="24"/>
              </w:rPr>
            </w:pPr>
            <w:r w:rsidRPr="0043611E">
              <w:rPr>
                <w:rFonts w:ascii="Arial" w:hAnsi="Arial" w:cs="Arial"/>
                <w:sz w:val="24"/>
                <w:szCs w:val="24"/>
              </w:rPr>
              <w:t>Corporate Director of Corporate Services</w:t>
            </w:r>
          </w:p>
        </w:tc>
      </w:tr>
      <w:tr w:rsidR="0043611E" w:rsidRPr="009A0F05" w14:paraId="33CBDD19" w14:textId="77777777" w:rsidTr="0043611E">
        <w:tc>
          <w:tcPr>
            <w:tcW w:w="3313" w:type="dxa"/>
          </w:tcPr>
          <w:p w14:paraId="43B87585" w14:textId="7109A18E" w:rsidR="0043611E" w:rsidRPr="0043611E" w:rsidRDefault="0043611E" w:rsidP="0043611E">
            <w:pPr>
              <w:rPr>
                <w:rFonts w:ascii="Arial" w:hAnsi="Arial" w:cs="Arial"/>
                <w:sz w:val="24"/>
                <w:szCs w:val="24"/>
              </w:rPr>
            </w:pPr>
            <w:r w:rsidRPr="0043611E">
              <w:rPr>
                <w:rFonts w:ascii="Arial" w:hAnsi="Arial" w:cs="Arial"/>
                <w:sz w:val="24"/>
                <w:szCs w:val="24"/>
              </w:rPr>
              <w:t xml:space="preserve">The Statement of Accounts for the 2023/2024 financial year have not been completed and did not meet statutory deadlines. </w:t>
            </w:r>
          </w:p>
          <w:p w14:paraId="53378673" w14:textId="77777777" w:rsidR="0043611E" w:rsidRPr="0043611E" w:rsidRDefault="0043611E" w:rsidP="0043611E">
            <w:pPr>
              <w:rPr>
                <w:rFonts w:ascii="Arial" w:hAnsi="Arial" w:cs="Arial"/>
                <w:sz w:val="24"/>
                <w:szCs w:val="24"/>
              </w:rPr>
            </w:pPr>
          </w:p>
          <w:p w14:paraId="14911839" w14:textId="5A1E40AA" w:rsidR="0043611E" w:rsidRPr="0043611E" w:rsidRDefault="0043611E" w:rsidP="0043611E">
            <w:pPr>
              <w:rPr>
                <w:rFonts w:ascii="Arial" w:hAnsi="Arial" w:cs="Arial"/>
                <w:sz w:val="24"/>
                <w:szCs w:val="24"/>
              </w:rPr>
            </w:pPr>
            <w:r w:rsidRPr="0043611E">
              <w:rPr>
                <w:rFonts w:ascii="Arial" w:hAnsi="Arial" w:cs="Arial"/>
                <w:sz w:val="24"/>
                <w:szCs w:val="24"/>
              </w:rPr>
              <w:t xml:space="preserve">Delays experienced in finalising and completing the audit of the 2022/23 Statement of Accounts have impacted upon 2023/24 and 2024/25. </w:t>
            </w:r>
          </w:p>
          <w:p w14:paraId="77272F48" w14:textId="77777777" w:rsidR="0043611E" w:rsidRPr="0043611E" w:rsidRDefault="0043611E" w:rsidP="0043611E">
            <w:pPr>
              <w:rPr>
                <w:rFonts w:ascii="Arial" w:hAnsi="Arial" w:cs="Arial"/>
                <w:sz w:val="24"/>
                <w:szCs w:val="24"/>
              </w:rPr>
            </w:pPr>
          </w:p>
          <w:p w14:paraId="4E5BA1D4" w14:textId="0CA0D674" w:rsidR="0043611E" w:rsidRPr="0043611E" w:rsidRDefault="0043611E" w:rsidP="0043611E">
            <w:pPr>
              <w:rPr>
                <w:rFonts w:ascii="Arial" w:hAnsi="Arial" w:cs="Arial"/>
                <w:sz w:val="24"/>
                <w:szCs w:val="24"/>
              </w:rPr>
            </w:pPr>
            <w:r w:rsidRPr="0043611E">
              <w:rPr>
                <w:rFonts w:ascii="Arial" w:hAnsi="Arial" w:cs="Arial"/>
                <w:sz w:val="24"/>
                <w:szCs w:val="24"/>
              </w:rPr>
              <w:t xml:space="preserve">A significant issue identified during the external audit of the Council’s 2022/23 Statement of Accounts related to the governance failings / lack of council oversight of the joint venture agreement between the Council and Welsh Government (WG) for the </w:t>
            </w:r>
            <w:r w:rsidRPr="0043611E">
              <w:rPr>
                <w:rFonts w:ascii="Arial" w:hAnsi="Arial" w:cs="Arial"/>
                <w:sz w:val="24"/>
                <w:szCs w:val="24"/>
              </w:rPr>
              <w:lastRenderedPageBreak/>
              <w:t>Lime Avenue development. The agreement imposes a significant liability on the Council however the arrangement had been entered into without due consideration by the Corporate Leadership Team and / or Cabinet / Council. </w:t>
            </w:r>
          </w:p>
        </w:tc>
        <w:tc>
          <w:tcPr>
            <w:tcW w:w="3633" w:type="dxa"/>
          </w:tcPr>
          <w:p w14:paraId="7521F351" w14:textId="11C400E3" w:rsidR="0043611E" w:rsidRDefault="0043611E" w:rsidP="0043611E">
            <w:pPr>
              <w:rPr>
                <w:rFonts w:ascii="Arial" w:hAnsi="Arial" w:cs="Arial"/>
                <w:sz w:val="24"/>
                <w:szCs w:val="24"/>
              </w:rPr>
            </w:pPr>
            <w:r>
              <w:rPr>
                <w:rFonts w:ascii="Arial" w:hAnsi="Arial" w:cs="Arial"/>
                <w:sz w:val="24"/>
                <w:szCs w:val="24"/>
              </w:rPr>
              <w:lastRenderedPageBreak/>
              <w:t>The preparation and audit of the final 2023/24 accounts is nearing completion with the final accounts and accompanying Audit Wales report scheduled for presentation to Governance &amp; Audit Committee on 28</w:t>
            </w:r>
            <w:r w:rsidRPr="0043611E">
              <w:rPr>
                <w:rFonts w:ascii="Arial" w:hAnsi="Arial" w:cs="Arial"/>
                <w:sz w:val="24"/>
                <w:szCs w:val="24"/>
                <w:vertAlign w:val="superscript"/>
              </w:rPr>
              <w:t>th</w:t>
            </w:r>
            <w:r>
              <w:rPr>
                <w:rFonts w:ascii="Arial" w:hAnsi="Arial" w:cs="Arial"/>
                <w:sz w:val="24"/>
                <w:szCs w:val="24"/>
              </w:rPr>
              <w:t xml:space="preserve"> July 2025.</w:t>
            </w:r>
          </w:p>
          <w:p w14:paraId="32806B4E" w14:textId="77777777" w:rsidR="0043611E" w:rsidRDefault="0043611E" w:rsidP="0043611E">
            <w:pPr>
              <w:rPr>
                <w:rFonts w:ascii="Arial" w:hAnsi="Arial" w:cs="Arial"/>
                <w:sz w:val="24"/>
                <w:szCs w:val="24"/>
              </w:rPr>
            </w:pPr>
          </w:p>
          <w:p w14:paraId="03A15300" w14:textId="77777777" w:rsidR="0043611E" w:rsidRDefault="0043611E" w:rsidP="0043611E">
            <w:pPr>
              <w:rPr>
                <w:rFonts w:ascii="Arial" w:hAnsi="Arial" w:cs="Arial"/>
                <w:sz w:val="24"/>
                <w:szCs w:val="24"/>
              </w:rPr>
            </w:pPr>
            <w:r>
              <w:rPr>
                <w:rFonts w:ascii="Arial" w:hAnsi="Arial" w:cs="Arial"/>
                <w:sz w:val="24"/>
                <w:szCs w:val="24"/>
              </w:rPr>
              <w:t>The target date for preparation of the draft accounts for 2024/25 is September 2025.</w:t>
            </w:r>
          </w:p>
          <w:p w14:paraId="5EF9DB4C" w14:textId="77777777" w:rsidR="0043611E" w:rsidRDefault="0043611E" w:rsidP="0043611E">
            <w:pPr>
              <w:rPr>
                <w:rFonts w:ascii="Arial" w:hAnsi="Arial" w:cs="Arial"/>
                <w:sz w:val="24"/>
                <w:szCs w:val="24"/>
                <w:highlight w:val="magenta"/>
              </w:rPr>
            </w:pPr>
          </w:p>
          <w:p w14:paraId="325EEA92" w14:textId="61045DFB" w:rsidR="0043611E" w:rsidRDefault="0043611E" w:rsidP="0043611E">
            <w:pPr>
              <w:rPr>
                <w:rFonts w:ascii="Arial" w:hAnsi="Arial" w:cs="Arial"/>
                <w:sz w:val="24"/>
                <w:szCs w:val="24"/>
              </w:rPr>
            </w:pPr>
            <w:r>
              <w:rPr>
                <w:rFonts w:ascii="Arial" w:hAnsi="Arial" w:cs="Arial"/>
                <w:sz w:val="24"/>
                <w:szCs w:val="24"/>
              </w:rPr>
              <w:t>Significant progress has / is being made in addressing the issues that have contributed to the delays, and it is expected that the preparation of the 2025/26 and future years annual accounts will be achieved in line with statutory deadlines.</w:t>
            </w:r>
          </w:p>
          <w:p w14:paraId="7660036E" w14:textId="6DF506D5" w:rsidR="0043611E" w:rsidRPr="00E111A2" w:rsidRDefault="0043611E" w:rsidP="0043611E">
            <w:pPr>
              <w:rPr>
                <w:rFonts w:ascii="Arial" w:hAnsi="Arial" w:cs="Arial"/>
                <w:sz w:val="24"/>
                <w:szCs w:val="24"/>
              </w:rPr>
            </w:pPr>
            <w:r w:rsidRPr="00E111A2">
              <w:rPr>
                <w:rFonts w:ascii="Arial" w:hAnsi="Arial" w:cs="Arial"/>
                <w:sz w:val="24"/>
                <w:szCs w:val="24"/>
              </w:rPr>
              <w:lastRenderedPageBreak/>
              <w:t>In March 2025, with the agreement of W</w:t>
            </w:r>
            <w:r>
              <w:rPr>
                <w:rFonts w:ascii="Arial" w:hAnsi="Arial" w:cs="Arial"/>
                <w:sz w:val="24"/>
                <w:szCs w:val="24"/>
              </w:rPr>
              <w:t xml:space="preserve">elsh </w:t>
            </w:r>
            <w:r w:rsidRPr="00E111A2">
              <w:rPr>
                <w:rFonts w:ascii="Arial" w:hAnsi="Arial" w:cs="Arial"/>
                <w:sz w:val="24"/>
                <w:szCs w:val="24"/>
              </w:rPr>
              <w:t>G</w:t>
            </w:r>
            <w:r>
              <w:rPr>
                <w:rFonts w:ascii="Arial" w:hAnsi="Arial" w:cs="Arial"/>
                <w:sz w:val="24"/>
                <w:szCs w:val="24"/>
              </w:rPr>
              <w:t>overnment</w:t>
            </w:r>
            <w:r w:rsidRPr="00E111A2">
              <w:rPr>
                <w:rFonts w:ascii="Arial" w:hAnsi="Arial" w:cs="Arial"/>
                <w:sz w:val="24"/>
                <w:szCs w:val="24"/>
              </w:rPr>
              <w:t>, the terms of the Lime Avenue Joint Venture were amended</w:t>
            </w:r>
            <w:r>
              <w:rPr>
                <w:rFonts w:ascii="Arial" w:hAnsi="Arial" w:cs="Arial"/>
                <w:sz w:val="24"/>
                <w:szCs w:val="24"/>
              </w:rPr>
              <w:t>. T</w:t>
            </w:r>
            <w:r w:rsidRPr="00E111A2">
              <w:rPr>
                <w:rFonts w:ascii="Arial" w:hAnsi="Arial" w:cs="Arial"/>
                <w:sz w:val="24"/>
                <w:szCs w:val="24"/>
              </w:rPr>
              <w:t>he changes removed the requirement for the Council to purchase the Welsh Government capital share at that end of the agreement and</w:t>
            </w:r>
            <w:r>
              <w:rPr>
                <w:rFonts w:ascii="Arial" w:hAnsi="Arial" w:cs="Arial"/>
                <w:sz w:val="24"/>
                <w:szCs w:val="24"/>
              </w:rPr>
              <w:t>,</w:t>
            </w:r>
            <w:r w:rsidRPr="00E111A2">
              <w:rPr>
                <w:rFonts w:ascii="Arial" w:hAnsi="Arial" w:cs="Arial"/>
                <w:sz w:val="24"/>
                <w:szCs w:val="24"/>
              </w:rPr>
              <w:t xml:space="preserve"> as a result, with effect from the date of the agreement, this significant liability has been removed.</w:t>
            </w:r>
          </w:p>
          <w:p w14:paraId="5C708FCA" w14:textId="77777777" w:rsidR="0043611E" w:rsidRPr="008A3EAC" w:rsidRDefault="0043611E" w:rsidP="0043611E">
            <w:pPr>
              <w:rPr>
                <w:rFonts w:ascii="Arial" w:hAnsi="Arial" w:cs="Arial"/>
                <w:sz w:val="24"/>
                <w:szCs w:val="24"/>
                <w:highlight w:val="magenta"/>
              </w:rPr>
            </w:pPr>
          </w:p>
          <w:p w14:paraId="654929E6" w14:textId="703854EE" w:rsidR="0043611E" w:rsidRDefault="0043611E" w:rsidP="0043611E">
            <w:pPr>
              <w:rPr>
                <w:rFonts w:ascii="Arial" w:hAnsi="Arial" w:cs="Arial"/>
                <w:sz w:val="24"/>
                <w:szCs w:val="24"/>
              </w:rPr>
            </w:pPr>
            <w:r w:rsidRPr="00E111A2">
              <w:rPr>
                <w:rFonts w:ascii="Arial" w:hAnsi="Arial" w:cs="Arial"/>
                <w:sz w:val="24"/>
                <w:szCs w:val="24"/>
              </w:rPr>
              <w:t>The Council’s Constitution and Financial Procedure Rules are being enhanced to more clearly define delegated responsibilities</w:t>
            </w:r>
            <w:r>
              <w:rPr>
                <w:rFonts w:ascii="Arial" w:hAnsi="Arial" w:cs="Arial"/>
                <w:sz w:val="24"/>
                <w:szCs w:val="24"/>
              </w:rPr>
              <w:t xml:space="preserve">, </w:t>
            </w:r>
            <w:r w:rsidRPr="00E111A2">
              <w:rPr>
                <w:rFonts w:ascii="Arial" w:hAnsi="Arial" w:cs="Arial"/>
                <w:sz w:val="24"/>
                <w:szCs w:val="24"/>
              </w:rPr>
              <w:t>specify</w:t>
            </w:r>
            <w:r>
              <w:rPr>
                <w:rFonts w:ascii="Arial" w:hAnsi="Arial" w:cs="Arial"/>
                <w:sz w:val="24"/>
                <w:szCs w:val="24"/>
              </w:rPr>
              <w:t>ing</w:t>
            </w:r>
            <w:r w:rsidRPr="00E111A2">
              <w:rPr>
                <w:rFonts w:ascii="Arial" w:hAnsi="Arial" w:cs="Arial"/>
                <w:sz w:val="24"/>
                <w:szCs w:val="24"/>
              </w:rPr>
              <w:t xml:space="preserve"> that any contractual agreements imposing significant long-term liabilities on the Council must be reviewed and approved by the Section 151 officer</w:t>
            </w:r>
            <w:r>
              <w:rPr>
                <w:rFonts w:ascii="Arial" w:hAnsi="Arial" w:cs="Arial"/>
                <w:sz w:val="24"/>
                <w:szCs w:val="24"/>
              </w:rPr>
              <w:t xml:space="preserve"> </w:t>
            </w:r>
            <w:r w:rsidRPr="00E111A2">
              <w:rPr>
                <w:rFonts w:ascii="Arial" w:hAnsi="Arial" w:cs="Arial"/>
                <w:sz w:val="24"/>
                <w:szCs w:val="24"/>
              </w:rPr>
              <w:t>or their representative before being entered into.</w:t>
            </w:r>
          </w:p>
          <w:p w14:paraId="42D93D83" w14:textId="77777777" w:rsidR="0043611E" w:rsidRDefault="0043611E" w:rsidP="0043611E">
            <w:pPr>
              <w:rPr>
                <w:rFonts w:ascii="Arial" w:hAnsi="Arial" w:cs="Arial"/>
                <w:sz w:val="24"/>
                <w:szCs w:val="24"/>
                <w:highlight w:val="magenta"/>
              </w:rPr>
            </w:pPr>
          </w:p>
          <w:p w14:paraId="7001EEED" w14:textId="6DBFAC73" w:rsidR="0043611E" w:rsidRPr="0043611E" w:rsidRDefault="0043611E" w:rsidP="0043611E">
            <w:pPr>
              <w:rPr>
                <w:rFonts w:ascii="Arial" w:hAnsi="Arial" w:cs="Arial"/>
                <w:sz w:val="24"/>
                <w:szCs w:val="24"/>
              </w:rPr>
            </w:pPr>
            <w:r w:rsidRPr="00E111A2">
              <w:rPr>
                <w:rFonts w:ascii="Arial" w:hAnsi="Arial" w:cs="Arial"/>
                <w:sz w:val="24"/>
                <w:szCs w:val="24"/>
              </w:rPr>
              <w:t xml:space="preserve">The </w:t>
            </w:r>
            <w:r>
              <w:rPr>
                <w:rFonts w:ascii="Arial" w:hAnsi="Arial" w:cs="Arial"/>
                <w:sz w:val="24"/>
                <w:szCs w:val="24"/>
              </w:rPr>
              <w:t>circumstances and the impact of this issue has also been highlighted to senior leaders across the organisation to raise awareness of future risks and impact.</w:t>
            </w:r>
          </w:p>
        </w:tc>
        <w:tc>
          <w:tcPr>
            <w:tcW w:w="2268" w:type="dxa"/>
            <w:shd w:val="clear" w:color="auto" w:fill="auto"/>
          </w:tcPr>
          <w:p w14:paraId="016280ED" w14:textId="4BCDF6C6" w:rsidR="0043611E" w:rsidRDefault="0043611E" w:rsidP="0043611E">
            <w:pPr>
              <w:rPr>
                <w:rFonts w:ascii="Arial" w:hAnsi="Arial" w:cs="Arial"/>
                <w:sz w:val="24"/>
                <w:szCs w:val="24"/>
              </w:rPr>
            </w:pPr>
            <w:r w:rsidRPr="00E111A2">
              <w:rPr>
                <w:rFonts w:ascii="Arial" w:hAnsi="Arial" w:cs="Arial"/>
                <w:sz w:val="24"/>
                <w:szCs w:val="24"/>
              </w:rPr>
              <w:lastRenderedPageBreak/>
              <w:t>Preparation of 2024/25 Statement of Accounts by September 2025</w:t>
            </w:r>
            <w:r>
              <w:rPr>
                <w:rFonts w:ascii="Arial" w:hAnsi="Arial" w:cs="Arial"/>
                <w:sz w:val="24"/>
                <w:szCs w:val="24"/>
              </w:rPr>
              <w:t>.</w:t>
            </w:r>
          </w:p>
          <w:p w14:paraId="3AF8ABF6" w14:textId="77777777" w:rsidR="0043611E" w:rsidRDefault="0043611E" w:rsidP="0043611E">
            <w:pPr>
              <w:rPr>
                <w:rFonts w:ascii="Arial" w:hAnsi="Arial" w:cs="Arial"/>
                <w:sz w:val="24"/>
                <w:szCs w:val="24"/>
              </w:rPr>
            </w:pPr>
          </w:p>
          <w:p w14:paraId="70E9C81E" w14:textId="3780EF62" w:rsidR="0043611E" w:rsidRDefault="0043611E" w:rsidP="0043611E">
            <w:pPr>
              <w:rPr>
                <w:rFonts w:ascii="Arial" w:hAnsi="Arial" w:cs="Arial"/>
                <w:sz w:val="24"/>
                <w:szCs w:val="24"/>
              </w:rPr>
            </w:pPr>
            <w:r>
              <w:rPr>
                <w:rFonts w:ascii="Arial" w:hAnsi="Arial" w:cs="Arial"/>
                <w:sz w:val="24"/>
                <w:szCs w:val="24"/>
              </w:rPr>
              <w:t>Accounts for 2025/26 onwards to be finalised within Statutory deadlines.</w:t>
            </w:r>
          </w:p>
          <w:p w14:paraId="53AF24B4" w14:textId="77777777" w:rsidR="0043611E" w:rsidRDefault="0043611E" w:rsidP="0043611E">
            <w:pPr>
              <w:rPr>
                <w:rFonts w:ascii="Arial" w:hAnsi="Arial" w:cs="Arial"/>
                <w:sz w:val="24"/>
                <w:szCs w:val="24"/>
                <w:highlight w:val="magenta"/>
              </w:rPr>
            </w:pPr>
          </w:p>
          <w:p w14:paraId="011FE656" w14:textId="77777777" w:rsidR="0043611E" w:rsidRDefault="0043611E" w:rsidP="0043611E">
            <w:pPr>
              <w:rPr>
                <w:rFonts w:ascii="Arial" w:hAnsi="Arial" w:cs="Arial"/>
                <w:sz w:val="24"/>
                <w:szCs w:val="24"/>
                <w:highlight w:val="magenta"/>
              </w:rPr>
            </w:pPr>
          </w:p>
          <w:p w14:paraId="3FD415A8" w14:textId="77777777" w:rsidR="0043611E" w:rsidRDefault="0043611E" w:rsidP="0043611E">
            <w:pPr>
              <w:rPr>
                <w:rFonts w:ascii="Arial" w:hAnsi="Arial" w:cs="Arial"/>
                <w:sz w:val="24"/>
                <w:szCs w:val="24"/>
                <w:highlight w:val="magenta"/>
              </w:rPr>
            </w:pPr>
          </w:p>
          <w:p w14:paraId="464FB283" w14:textId="77777777" w:rsidR="0043611E" w:rsidRDefault="0043611E" w:rsidP="0043611E">
            <w:pPr>
              <w:rPr>
                <w:rFonts w:ascii="Arial" w:hAnsi="Arial" w:cs="Arial"/>
                <w:sz w:val="24"/>
                <w:szCs w:val="24"/>
                <w:highlight w:val="magenta"/>
              </w:rPr>
            </w:pPr>
          </w:p>
          <w:p w14:paraId="7A8020C8" w14:textId="77777777" w:rsidR="0043611E" w:rsidRDefault="0043611E" w:rsidP="0043611E">
            <w:pPr>
              <w:rPr>
                <w:rFonts w:ascii="Arial" w:hAnsi="Arial" w:cs="Arial"/>
                <w:sz w:val="24"/>
                <w:szCs w:val="24"/>
                <w:highlight w:val="magenta"/>
              </w:rPr>
            </w:pPr>
          </w:p>
          <w:p w14:paraId="207686A7" w14:textId="77777777" w:rsidR="0043611E" w:rsidRDefault="0043611E" w:rsidP="0043611E">
            <w:pPr>
              <w:rPr>
                <w:rFonts w:ascii="Arial" w:hAnsi="Arial" w:cs="Arial"/>
                <w:sz w:val="24"/>
                <w:szCs w:val="24"/>
              </w:rPr>
            </w:pPr>
          </w:p>
          <w:p w14:paraId="2C5C2C1E" w14:textId="2235A8D0" w:rsidR="0043611E" w:rsidRPr="0043611E" w:rsidRDefault="0043611E" w:rsidP="0043611E">
            <w:pPr>
              <w:rPr>
                <w:rFonts w:ascii="Arial" w:hAnsi="Arial" w:cs="Arial"/>
                <w:strike/>
                <w:sz w:val="24"/>
                <w:szCs w:val="24"/>
              </w:rPr>
            </w:pPr>
          </w:p>
        </w:tc>
        <w:tc>
          <w:tcPr>
            <w:tcW w:w="1547" w:type="dxa"/>
          </w:tcPr>
          <w:p w14:paraId="6715362A" w14:textId="19FD0673" w:rsidR="0043611E" w:rsidRPr="0043611E" w:rsidRDefault="0043611E" w:rsidP="0043611E">
            <w:pPr>
              <w:rPr>
                <w:rFonts w:ascii="Arial" w:hAnsi="Arial" w:cs="Arial"/>
                <w:sz w:val="24"/>
                <w:szCs w:val="24"/>
              </w:rPr>
            </w:pPr>
            <w:r w:rsidRPr="0043611E">
              <w:rPr>
                <w:rFonts w:ascii="Arial" w:hAnsi="Arial" w:cs="Arial"/>
                <w:sz w:val="24"/>
                <w:szCs w:val="24"/>
              </w:rPr>
              <w:t>Corporate Director of Corporate Services</w:t>
            </w:r>
          </w:p>
        </w:tc>
      </w:tr>
    </w:tbl>
    <w:bookmarkEnd w:id="54"/>
    <w:bookmarkEnd w:id="55"/>
    <w:p w14:paraId="7B9F4972" w14:textId="64B94670" w:rsidR="004F0C4E" w:rsidRPr="00AB2CA0" w:rsidRDefault="004F0C4E" w:rsidP="00A406FD">
      <w:pPr>
        <w:spacing w:after="0" w:line="240" w:lineRule="auto"/>
        <w:rPr>
          <w:rFonts w:ascii="Arial" w:hAnsi="Arial" w:cs="Arial"/>
          <w:sz w:val="24"/>
          <w:szCs w:val="24"/>
        </w:rPr>
      </w:pPr>
      <w:r w:rsidRPr="00AB2CA0">
        <w:rPr>
          <w:rFonts w:ascii="Arial" w:hAnsi="Arial" w:cs="Arial"/>
          <w:sz w:val="24"/>
          <w:szCs w:val="24"/>
        </w:rPr>
        <w:t>Whilst there remain some areas that require development or further improvement, in considering the governance framework and its application as detailed in this statement, we are of the opinion that the governance arrangements in place for Blaenau Gwent County Borough Council are effective and remain fit for purpose, providing an adequate level of assurance for the Council.</w:t>
      </w:r>
    </w:p>
    <w:p w14:paraId="54A4250B" w14:textId="77777777" w:rsidR="00907DBC" w:rsidRDefault="00907DBC" w:rsidP="00377240">
      <w:pPr>
        <w:ind w:left="720" w:hanging="720"/>
        <w:jc w:val="both"/>
        <w:rPr>
          <w:rFonts w:ascii="Arial" w:hAnsi="Arial" w:cs="Arial"/>
        </w:rPr>
      </w:pPr>
    </w:p>
    <w:p w14:paraId="235A2204" w14:textId="77777777" w:rsidR="0083106C" w:rsidRDefault="0083106C" w:rsidP="00377240">
      <w:pPr>
        <w:ind w:left="720" w:hanging="720"/>
        <w:jc w:val="both"/>
        <w:rPr>
          <w:rFonts w:ascii="Arial" w:hAnsi="Arial" w:cs="Arial"/>
        </w:rPr>
      </w:pPr>
    </w:p>
    <w:p w14:paraId="16E61F33" w14:textId="77777777" w:rsidR="0083106C" w:rsidRDefault="0083106C" w:rsidP="00377240">
      <w:pPr>
        <w:ind w:left="720" w:hanging="720"/>
        <w:jc w:val="both"/>
        <w:rPr>
          <w:rFonts w:ascii="Arial" w:hAnsi="Arial" w:cs="Arial"/>
        </w:rPr>
      </w:pPr>
    </w:p>
    <w:p w14:paraId="78EF7190" w14:textId="77777777" w:rsidR="0083106C" w:rsidRDefault="0083106C" w:rsidP="00377240">
      <w:pPr>
        <w:ind w:left="720" w:hanging="720"/>
        <w:jc w:val="both"/>
        <w:rPr>
          <w:rFonts w:ascii="Arial" w:hAnsi="Arial" w:cs="Arial"/>
        </w:rPr>
      </w:pPr>
    </w:p>
    <w:p w14:paraId="22FB0C5B" w14:textId="77777777" w:rsidR="0083106C" w:rsidRDefault="0083106C" w:rsidP="00377240">
      <w:pPr>
        <w:ind w:left="720" w:hanging="720"/>
        <w:jc w:val="both"/>
        <w:rPr>
          <w:rFonts w:ascii="Arial" w:hAnsi="Arial" w:cs="Arial"/>
        </w:rPr>
      </w:pPr>
    </w:p>
    <w:p w14:paraId="22BEFD4B" w14:textId="77777777" w:rsidR="0083106C" w:rsidRDefault="0083106C" w:rsidP="00377240">
      <w:pPr>
        <w:ind w:left="720" w:hanging="720"/>
        <w:jc w:val="both"/>
        <w:rPr>
          <w:rFonts w:ascii="Arial" w:hAnsi="Arial" w:cs="Arial"/>
        </w:rPr>
      </w:pPr>
    </w:p>
    <w:p w14:paraId="0DF02C18" w14:textId="77777777" w:rsidR="0083106C" w:rsidRDefault="0083106C" w:rsidP="00377240">
      <w:pPr>
        <w:ind w:left="720" w:hanging="720"/>
        <w:jc w:val="both"/>
        <w:rPr>
          <w:rFonts w:ascii="Arial" w:hAnsi="Arial" w:cs="Arial"/>
        </w:rPr>
      </w:pPr>
    </w:p>
    <w:p w14:paraId="68EB71F9" w14:textId="77777777" w:rsidR="00A406FD" w:rsidRDefault="00A406FD" w:rsidP="00A406FD">
      <w:pPr>
        <w:jc w:val="both"/>
        <w:rPr>
          <w:rFonts w:ascii="Arial" w:hAnsi="Arial" w:cs="Arial"/>
        </w:rPr>
      </w:pPr>
    </w:p>
    <w:p w14:paraId="04F83097" w14:textId="77777777" w:rsidR="00A406FD" w:rsidRDefault="00A406FD" w:rsidP="00907DBC">
      <w:pPr>
        <w:jc w:val="both"/>
        <w:rPr>
          <w:rFonts w:ascii="Arial" w:hAnsi="Arial" w:cs="Arial"/>
          <w:sz w:val="24"/>
          <w:szCs w:val="24"/>
        </w:rPr>
      </w:pPr>
    </w:p>
    <w:p w14:paraId="271C6968" w14:textId="77777777" w:rsidR="00A406FD" w:rsidRDefault="00A406FD" w:rsidP="00907DBC">
      <w:pPr>
        <w:jc w:val="both"/>
        <w:rPr>
          <w:rFonts w:ascii="Arial" w:hAnsi="Arial" w:cs="Arial"/>
          <w:sz w:val="24"/>
          <w:szCs w:val="24"/>
        </w:rPr>
      </w:pPr>
    </w:p>
    <w:p w14:paraId="30F1DE84" w14:textId="77777777" w:rsidR="00A406FD" w:rsidRDefault="00A406FD" w:rsidP="00907DBC">
      <w:pPr>
        <w:jc w:val="both"/>
        <w:rPr>
          <w:rFonts w:ascii="Arial" w:hAnsi="Arial" w:cs="Arial"/>
          <w:sz w:val="24"/>
          <w:szCs w:val="24"/>
        </w:rPr>
      </w:pPr>
    </w:p>
    <w:p w14:paraId="6BD649A7" w14:textId="77777777" w:rsidR="00A406FD" w:rsidRDefault="00A406FD" w:rsidP="00907DBC">
      <w:pPr>
        <w:jc w:val="both"/>
        <w:rPr>
          <w:rFonts w:ascii="Arial" w:hAnsi="Arial" w:cs="Arial"/>
          <w:sz w:val="24"/>
          <w:szCs w:val="24"/>
        </w:rPr>
      </w:pPr>
    </w:p>
    <w:p w14:paraId="0F3A1256" w14:textId="77777777" w:rsidR="00A406FD" w:rsidRDefault="00A406FD" w:rsidP="00907DBC">
      <w:pPr>
        <w:jc w:val="both"/>
        <w:rPr>
          <w:rFonts w:ascii="Arial" w:hAnsi="Arial" w:cs="Arial"/>
          <w:sz w:val="24"/>
          <w:szCs w:val="24"/>
        </w:rPr>
      </w:pPr>
    </w:p>
    <w:p w14:paraId="6EE80208" w14:textId="77777777" w:rsidR="00A406FD" w:rsidRDefault="00A406FD" w:rsidP="00907DBC">
      <w:pPr>
        <w:jc w:val="both"/>
        <w:rPr>
          <w:rFonts w:ascii="Arial" w:hAnsi="Arial" w:cs="Arial"/>
          <w:sz w:val="24"/>
          <w:szCs w:val="24"/>
        </w:rPr>
      </w:pPr>
    </w:p>
    <w:p w14:paraId="30A147AC" w14:textId="77777777" w:rsidR="00A406FD" w:rsidRDefault="00A406FD" w:rsidP="00907DBC">
      <w:pPr>
        <w:jc w:val="both"/>
        <w:rPr>
          <w:rFonts w:ascii="Arial" w:hAnsi="Arial" w:cs="Arial"/>
          <w:sz w:val="24"/>
          <w:szCs w:val="24"/>
        </w:rPr>
      </w:pPr>
    </w:p>
    <w:p w14:paraId="382E03DE" w14:textId="2E4538D0" w:rsidR="00907DBC" w:rsidRPr="00AB2CA0" w:rsidRDefault="00907DBC" w:rsidP="00907DBC">
      <w:pPr>
        <w:jc w:val="both"/>
        <w:rPr>
          <w:rFonts w:ascii="Arial" w:hAnsi="Arial" w:cs="Arial"/>
          <w:sz w:val="24"/>
          <w:szCs w:val="24"/>
        </w:rPr>
      </w:pPr>
      <w:r w:rsidRPr="00AB2CA0">
        <w:rPr>
          <w:rFonts w:ascii="Arial" w:hAnsi="Arial" w:cs="Arial"/>
          <w:sz w:val="24"/>
          <w:szCs w:val="24"/>
        </w:rPr>
        <w:t>(signed)………………………</w:t>
      </w:r>
      <w:r w:rsidRPr="00AB2CA0">
        <w:rPr>
          <w:rFonts w:ascii="Arial" w:hAnsi="Arial" w:cs="Arial"/>
          <w:sz w:val="24"/>
          <w:szCs w:val="24"/>
        </w:rPr>
        <w:tab/>
      </w:r>
      <w:r w:rsidRPr="00AB2CA0">
        <w:rPr>
          <w:rFonts w:ascii="Arial" w:hAnsi="Arial" w:cs="Arial"/>
          <w:sz w:val="24"/>
          <w:szCs w:val="24"/>
        </w:rPr>
        <w:tab/>
      </w:r>
      <w:r w:rsidR="009826AD" w:rsidRPr="00AB2CA0">
        <w:rPr>
          <w:rFonts w:ascii="Arial" w:hAnsi="Arial" w:cs="Arial"/>
          <w:sz w:val="24"/>
          <w:szCs w:val="24"/>
        </w:rPr>
        <w:tab/>
      </w:r>
      <w:r w:rsidRPr="00AB2CA0">
        <w:rPr>
          <w:rFonts w:ascii="Arial" w:hAnsi="Arial" w:cs="Arial"/>
          <w:sz w:val="24"/>
          <w:szCs w:val="24"/>
        </w:rPr>
        <w:t>(signed)……………………….</w:t>
      </w:r>
    </w:p>
    <w:p w14:paraId="243BB321" w14:textId="59EF4F0D" w:rsidR="00907DBC" w:rsidRPr="00AB2CA0" w:rsidRDefault="00907DBC" w:rsidP="009826AD">
      <w:pPr>
        <w:jc w:val="both"/>
        <w:rPr>
          <w:rFonts w:ascii="Arial" w:hAnsi="Arial" w:cs="Arial"/>
          <w:b/>
          <w:bCs/>
          <w:sz w:val="24"/>
          <w:szCs w:val="24"/>
        </w:rPr>
      </w:pPr>
      <w:r w:rsidRPr="00AB2CA0">
        <w:rPr>
          <w:rFonts w:ascii="Arial" w:hAnsi="Arial" w:cs="Arial"/>
          <w:b/>
          <w:bCs/>
          <w:sz w:val="24"/>
          <w:szCs w:val="24"/>
        </w:rPr>
        <w:t xml:space="preserve">Councillor </w:t>
      </w:r>
      <w:r w:rsidR="00610C1F" w:rsidRPr="00AB2CA0">
        <w:rPr>
          <w:rFonts w:ascii="Arial" w:hAnsi="Arial" w:cs="Arial"/>
          <w:b/>
          <w:bCs/>
          <w:sz w:val="24"/>
          <w:szCs w:val="24"/>
        </w:rPr>
        <w:t xml:space="preserve">Steve </w:t>
      </w:r>
      <w:r w:rsidR="00F37E3B" w:rsidRPr="00AB2CA0">
        <w:rPr>
          <w:rFonts w:ascii="Arial" w:hAnsi="Arial" w:cs="Arial"/>
          <w:b/>
          <w:bCs/>
          <w:sz w:val="24"/>
          <w:szCs w:val="24"/>
        </w:rPr>
        <w:t xml:space="preserve">Thomas </w:t>
      </w:r>
      <w:r w:rsidR="00F37E3B" w:rsidRPr="00AB2CA0">
        <w:rPr>
          <w:rFonts w:ascii="Arial" w:hAnsi="Arial" w:cs="Arial"/>
          <w:b/>
          <w:bCs/>
          <w:sz w:val="24"/>
          <w:szCs w:val="24"/>
        </w:rPr>
        <w:tab/>
      </w:r>
      <w:r w:rsidRPr="00AB2CA0">
        <w:rPr>
          <w:rFonts w:ascii="Arial" w:hAnsi="Arial" w:cs="Arial"/>
          <w:b/>
          <w:bCs/>
          <w:sz w:val="24"/>
          <w:szCs w:val="24"/>
        </w:rPr>
        <w:tab/>
      </w:r>
      <w:r w:rsidR="00084D6D" w:rsidRPr="00AB2CA0">
        <w:rPr>
          <w:rFonts w:ascii="Arial" w:hAnsi="Arial" w:cs="Arial"/>
          <w:b/>
          <w:bCs/>
          <w:sz w:val="24"/>
          <w:szCs w:val="24"/>
        </w:rPr>
        <w:tab/>
      </w:r>
      <w:r w:rsidR="003D09A1" w:rsidRPr="00AB2CA0">
        <w:rPr>
          <w:rFonts w:ascii="Arial" w:hAnsi="Arial" w:cs="Arial"/>
          <w:b/>
          <w:bCs/>
          <w:sz w:val="24"/>
          <w:szCs w:val="24"/>
        </w:rPr>
        <w:t>Rhian Hayden</w:t>
      </w:r>
    </w:p>
    <w:p w14:paraId="2153B349" w14:textId="13ED9619" w:rsidR="00907DBC" w:rsidRPr="00AB2CA0" w:rsidRDefault="00907DBC" w:rsidP="00907DBC">
      <w:pPr>
        <w:jc w:val="both"/>
        <w:rPr>
          <w:rFonts w:ascii="Arial" w:hAnsi="Arial" w:cs="Arial"/>
          <w:b/>
          <w:bCs/>
          <w:sz w:val="24"/>
          <w:szCs w:val="24"/>
        </w:rPr>
      </w:pPr>
      <w:r w:rsidRPr="00AB2CA0">
        <w:rPr>
          <w:rFonts w:ascii="Arial" w:hAnsi="Arial" w:cs="Arial"/>
          <w:b/>
          <w:bCs/>
          <w:sz w:val="24"/>
          <w:szCs w:val="24"/>
        </w:rPr>
        <w:t>Leader of the Council</w:t>
      </w:r>
      <w:r w:rsidRPr="00AB2CA0">
        <w:rPr>
          <w:rFonts w:ascii="Arial" w:hAnsi="Arial" w:cs="Arial"/>
          <w:b/>
          <w:bCs/>
          <w:sz w:val="24"/>
          <w:szCs w:val="24"/>
        </w:rPr>
        <w:tab/>
      </w:r>
      <w:r w:rsidRPr="00AB2CA0">
        <w:rPr>
          <w:rFonts w:ascii="Arial" w:hAnsi="Arial" w:cs="Arial"/>
          <w:b/>
          <w:bCs/>
          <w:sz w:val="24"/>
          <w:szCs w:val="24"/>
        </w:rPr>
        <w:tab/>
      </w:r>
      <w:r w:rsidRPr="00AB2CA0">
        <w:rPr>
          <w:rFonts w:ascii="Arial" w:hAnsi="Arial" w:cs="Arial"/>
          <w:b/>
          <w:bCs/>
          <w:sz w:val="24"/>
          <w:szCs w:val="24"/>
        </w:rPr>
        <w:tab/>
      </w:r>
      <w:r w:rsidR="00865522">
        <w:rPr>
          <w:rFonts w:ascii="Arial" w:hAnsi="Arial" w:cs="Arial"/>
          <w:b/>
          <w:bCs/>
          <w:sz w:val="24"/>
          <w:szCs w:val="24"/>
        </w:rPr>
        <w:tab/>
      </w:r>
      <w:r w:rsidR="000D0472">
        <w:rPr>
          <w:rFonts w:ascii="Arial" w:hAnsi="Arial" w:cs="Arial"/>
          <w:b/>
          <w:bCs/>
          <w:sz w:val="24"/>
          <w:szCs w:val="24"/>
        </w:rPr>
        <w:t>Corporate Director of Corporate Services</w:t>
      </w:r>
      <w:r w:rsidR="003D09A1" w:rsidRPr="00AB2CA0">
        <w:rPr>
          <w:rFonts w:ascii="Arial" w:hAnsi="Arial" w:cs="Arial"/>
          <w:b/>
          <w:bCs/>
          <w:sz w:val="24"/>
          <w:szCs w:val="24"/>
        </w:rPr>
        <w:t xml:space="preserve"> </w:t>
      </w:r>
    </w:p>
    <w:p w14:paraId="2311B723" w14:textId="36E8C669" w:rsidR="00907DBC" w:rsidRPr="00AB2CA0" w:rsidRDefault="0043611E" w:rsidP="00907DBC">
      <w:pPr>
        <w:jc w:val="both"/>
        <w:rPr>
          <w:rFonts w:ascii="Arial" w:hAnsi="Arial" w:cs="Arial"/>
          <w:b/>
          <w:bCs/>
          <w:sz w:val="24"/>
          <w:szCs w:val="24"/>
        </w:rPr>
      </w:pPr>
      <w:r>
        <w:rPr>
          <w:rFonts w:ascii="Arial" w:hAnsi="Arial" w:cs="Arial"/>
          <w:b/>
          <w:bCs/>
          <w:sz w:val="24"/>
          <w:szCs w:val="24"/>
        </w:rPr>
        <w:t>July</w:t>
      </w:r>
      <w:r w:rsidR="00865522">
        <w:rPr>
          <w:rFonts w:ascii="Arial" w:hAnsi="Arial" w:cs="Arial"/>
          <w:b/>
          <w:bCs/>
          <w:sz w:val="24"/>
          <w:szCs w:val="24"/>
        </w:rPr>
        <w:t xml:space="preserve"> </w:t>
      </w:r>
      <w:r w:rsidR="00B15656" w:rsidRPr="009D5052">
        <w:rPr>
          <w:rFonts w:ascii="Arial" w:hAnsi="Arial" w:cs="Arial"/>
          <w:b/>
          <w:bCs/>
          <w:sz w:val="24"/>
          <w:szCs w:val="24"/>
        </w:rPr>
        <w:t>202</w:t>
      </w:r>
      <w:r w:rsidR="00865522">
        <w:rPr>
          <w:rFonts w:ascii="Arial" w:hAnsi="Arial" w:cs="Arial"/>
          <w:b/>
          <w:bCs/>
          <w:sz w:val="24"/>
          <w:szCs w:val="24"/>
        </w:rPr>
        <w:t>5</w:t>
      </w:r>
      <w:r w:rsidR="009826AD" w:rsidRPr="009D5052">
        <w:rPr>
          <w:rFonts w:ascii="Arial" w:hAnsi="Arial" w:cs="Arial"/>
          <w:b/>
          <w:bCs/>
          <w:sz w:val="24"/>
          <w:szCs w:val="24"/>
        </w:rPr>
        <w:tab/>
      </w:r>
      <w:r w:rsidR="009826AD" w:rsidRPr="009D5052">
        <w:rPr>
          <w:rFonts w:ascii="Arial" w:hAnsi="Arial" w:cs="Arial"/>
          <w:b/>
          <w:bCs/>
          <w:sz w:val="24"/>
          <w:szCs w:val="24"/>
        </w:rPr>
        <w:tab/>
      </w:r>
      <w:r w:rsidR="009826AD" w:rsidRPr="009D5052">
        <w:rPr>
          <w:rFonts w:ascii="Arial" w:hAnsi="Arial" w:cs="Arial"/>
          <w:b/>
          <w:bCs/>
          <w:sz w:val="24"/>
          <w:szCs w:val="24"/>
        </w:rPr>
        <w:tab/>
      </w:r>
      <w:r w:rsidR="009826AD" w:rsidRPr="009D5052">
        <w:rPr>
          <w:rFonts w:ascii="Arial" w:hAnsi="Arial" w:cs="Arial"/>
          <w:b/>
          <w:bCs/>
          <w:sz w:val="24"/>
          <w:szCs w:val="24"/>
        </w:rPr>
        <w:tab/>
      </w:r>
      <w:r w:rsidR="00865522">
        <w:rPr>
          <w:rFonts w:ascii="Arial" w:hAnsi="Arial" w:cs="Arial"/>
          <w:b/>
          <w:bCs/>
          <w:sz w:val="24"/>
          <w:szCs w:val="24"/>
        </w:rPr>
        <w:tab/>
      </w:r>
      <w:r w:rsidR="00865522">
        <w:rPr>
          <w:rFonts w:ascii="Arial" w:hAnsi="Arial" w:cs="Arial"/>
          <w:b/>
          <w:bCs/>
          <w:sz w:val="24"/>
          <w:szCs w:val="24"/>
        </w:rPr>
        <w:tab/>
      </w:r>
      <w:r>
        <w:rPr>
          <w:rFonts w:ascii="Arial" w:hAnsi="Arial" w:cs="Arial"/>
          <w:b/>
          <w:bCs/>
          <w:sz w:val="24"/>
          <w:szCs w:val="24"/>
        </w:rPr>
        <w:t>July</w:t>
      </w:r>
      <w:r w:rsidR="000D0472">
        <w:rPr>
          <w:rFonts w:ascii="Arial" w:hAnsi="Arial" w:cs="Arial"/>
          <w:b/>
          <w:bCs/>
          <w:sz w:val="24"/>
          <w:szCs w:val="24"/>
        </w:rPr>
        <w:t xml:space="preserve"> 202</w:t>
      </w:r>
      <w:r w:rsidR="00865522">
        <w:rPr>
          <w:rFonts w:ascii="Arial" w:hAnsi="Arial" w:cs="Arial"/>
          <w:b/>
          <w:bCs/>
          <w:sz w:val="24"/>
          <w:szCs w:val="24"/>
        </w:rPr>
        <w:t>5</w:t>
      </w:r>
    </w:p>
    <w:p w14:paraId="70B3B674" w14:textId="77777777" w:rsidR="00A406FD" w:rsidRDefault="00A406FD" w:rsidP="00907DBC">
      <w:pPr>
        <w:jc w:val="both"/>
        <w:rPr>
          <w:rFonts w:ascii="Arial" w:hAnsi="Arial" w:cs="Arial"/>
          <w:b/>
          <w:bCs/>
        </w:rPr>
      </w:pPr>
    </w:p>
    <w:p w14:paraId="67B25521" w14:textId="77777777" w:rsidR="00A406FD" w:rsidRDefault="00A406FD" w:rsidP="00907DBC">
      <w:pPr>
        <w:jc w:val="both"/>
        <w:rPr>
          <w:rFonts w:ascii="Arial" w:hAnsi="Arial" w:cs="Arial"/>
          <w:b/>
          <w:bCs/>
        </w:rPr>
      </w:pPr>
    </w:p>
    <w:p w14:paraId="1947F09B" w14:textId="77777777" w:rsidR="00A406FD" w:rsidRDefault="00A406FD" w:rsidP="00907DBC">
      <w:pPr>
        <w:jc w:val="both"/>
        <w:rPr>
          <w:rFonts w:ascii="Arial" w:hAnsi="Arial" w:cs="Arial"/>
          <w:b/>
          <w:bCs/>
        </w:rPr>
      </w:pPr>
    </w:p>
    <w:p w14:paraId="529E535B" w14:textId="77777777" w:rsidR="00A406FD" w:rsidRDefault="00A406FD" w:rsidP="00907DBC">
      <w:pPr>
        <w:jc w:val="both"/>
        <w:rPr>
          <w:rFonts w:ascii="Arial" w:hAnsi="Arial" w:cs="Arial"/>
          <w:b/>
          <w:bCs/>
        </w:rPr>
      </w:pPr>
    </w:p>
    <w:p w14:paraId="01C242B6" w14:textId="77777777" w:rsidR="00A406FD" w:rsidRDefault="00A406FD" w:rsidP="00907DBC">
      <w:pPr>
        <w:jc w:val="both"/>
        <w:rPr>
          <w:rFonts w:ascii="Arial" w:hAnsi="Arial" w:cs="Arial"/>
          <w:sz w:val="24"/>
          <w:szCs w:val="24"/>
        </w:rPr>
      </w:pPr>
    </w:p>
    <w:p w14:paraId="66218055" w14:textId="77777777" w:rsidR="00A406FD" w:rsidRDefault="00A406FD" w:rsidP="00907DBC">
      <w:pPr>
        <w:jc w:val="both"/>
        <w:rPr>
          <w:rFonts w:ascii="Arial" w:hAnsi="Arial" w:cs="Arial"/>
          <w:sz w:val="24"/>
          <w:szCs w:val="24"/>
        </w:rPr>
      </w:pPr>
    </w:p>
    <w:p w14:paraId="6D90F973" w14:textId="77777777" w:rsidR="00A406FD" w:rsidRDefault="00A406FD" w:rsidP="00907DBC">
      <w:pPr>
        <w:jc w:val="both"/>
        <w:rPr>
          <w:rFonts w:ascii="Arial" w:hAnsi="Arial" w:cs="Arial"/>
          <w:sz w:val="24"/>
          <w:szCs w:val="24"/>
        </w:rPr>
      </w:pPr>
    </w:p>
    <w:p w14:paraId="30BC4E05" w14:textId="77777777" w:rsidR="0043611E" w:rsidRDefault="0043611E" w:rsidP="00907DBC">
      <w:pPr>
        <w:jc w:val="both"/>
        <w:rPr>
          <w:rFonts w:ascii="Arial" w:hAnsi="Arial" w:cs="Arial"/>
          <w:sz w:val="24"/>
          <w:szCs w:val="24"/>
        </w:rPr>
      </w:pPr>
    </w:p>
    <w:p w14:paraId="0B342A3D" w14:textId="360D211E" w:rsidR="00907DBC" w:rsidRPr="00AB2CA0" w:rsidRDefault="00907DBC" w:rsidP="00907DBC">
      <w:pPr>
        <w:jc w:val="both"/>
        <w:rPr>
          <w:rFonts w:ascii="Arial" w:hAnsi="Arial" w:cs="Arial"/>
          <w:sz w:val="24"/>
          <w:szCs w:val="24"/>
        </w:rPr>
      </w:pPr>
      <w:r w:rsidRPr="00AB2CA0">
        <w:rPr>
          <w:rFonts w:ascii="Arial" w:hAnsi="Arial" w:cs="Arial"/>
          <w:sz w:val="24"/>
          <w:szCs w:val="24"/>
        </w:rPr>
        <w:t>(signed)……………………</w:t>
      </w:r>
      <w:r w:rsidR="00F37E3B" w:rsidRPr="00AB2CA0">
        <w:rPr>
          <w:rFonts w:ascii="Arial" w:hAnsi="Arial" w:cs="Arial"/>
          <w:sz w:val="24"/>
          <w:szCs w:val="24"/>
        </w:rPr>
        <w:t>….</w:t>
      </w:r>
    </w:p>
    <w:p w14:paraId="56A7605C" w14:textId="285616F2" w:rsidR="00907DBC" w:rsidRPr="00865522" w:rsidRDefault="000D0472" w:rsidP="00907DBC">
      <w:pPr>
        <w:jc w:val="both"/>
        <w:outlineLvl w:val="0"/>
        <w:rPr>
          <w:rFonts w:ascii="Arial" w:hAnsi="Arial" w:cs="Arial"/>
          <w:b/>
          <w:bCs/>
          <w:sz w:val="24"/>
          <w:szCs w:val="24"/>
        </w:rPr>
      </w:pPr>
      <w:r w:rsidRPr="00865522">
        <w:rPr>
          <w:rFonts w:ascii="Arial" w:hAnsi="Arial" w:cs="Arial"/>
          <w:b/>
          <w:bCs/>
          <w:sz w:val="24"/>
          <w:szCs w:val="24"/>
        </w:rPr>
        <w:t>Stephen Vickers</w:t>
      </w:r>
    </w:p>
    <w:p w14:paraId="6E287A6B" w14:textId="7056556F" w:rsidR="00907DBC" w:rsidRPr="00865522" w:rsidRDefault="000D0472" w:rsidP="00907DBC">
      <w:pPr>
        <w:jc w:val="both"/>
        <w:outlineLvl w:val="0"/>
        <w:rPr>
          <w:rFonts w:ascii="Arial" w:hAnsi="Arial" w:cs="Arial"/>
          <w:b/>
          <w:bCs/>
          <w:sz w:val="24"/>
          <w:szCs w:val="24"/>
        </w:rPr>
      </w:pPr>
      <w:r w:rsidRPr="00865522">
        <w:rPr>
          <w:rFonts w:ascii="Arial" w:hAnsi="Arial" w:cs="Arial"/>
          <w:b/>
          <w:bCs/>
          <w:sz w:val="24"/>
          <w:szCs w:val="24"/>
        </w:rPr>
        <w:t xml:space="preserve">Joint </w:t>
      </w:r>
      <w:r w:rsidR="00610C1F" w:rsidRPr="00865522">
        <w:rPr>
          <w:rFonts w:ascii="Arial" w:hAnsi="Arial" w:cs="Arial"/>
          <w:b/>
          <w:bCs/>
          <w:sz w:val="24"/>
          <w:szCs w:val="24"/>
        </w:rPr>
        <w:t>Chief Executive</w:t>
      </w:r>
      <w:r w:rsidR="00EC6C9D" w:rsidRPr="00865522">
        <w:rPr>
          <w:rFonts w:ascii="Arial" w:hAnsi="Arial" w:cs="Arial"/>
          <w:b/>
          <w:bCs/>
          <w:sz w:val="24"/>
          <w:szCs w:val="24"/>
        </w:rPr>
        <w:t xml:space="preserve"> </w:t>
      </w:r>
    </w:p>
    <w:p w14:paraId="26144462" w14:textId="61C8ACC2" w:rsidR="00E81203" w:rsidRDefault="0043611E" w:rsidP="009826AD">
      <w:pPr>
        <w:jc w:val="both"/>
        <w:rPr>
          <w:rFonts w:ascii="Arial" w:hAnsi="Arial" w:cs="Arial"/>
          <w:b/>
          <w:bCs/>
        </w:rPr>
      </w:pPr>
      <w:r>
        <w:rPr>
          <w:rFonts w:ascii="Arial" w:hAnsi="Arial" w:cs="Arial"/>
          <w:b/>
          <w:bCs/>
          <w:sz w:val="24"/>
          <w:szCs w:val="24"/>
        </w:rPr>
        <w:t>July</w:t>
      </w:r>
      <w:r w:rsidR="00865522">
        <w:rPr>
          <w:rFonts w:ascii="Arial" w:hAnsi="Arial" w:cs="Arial"/>
          <w:b/>
          <w:bCs/>
          <w:sz w:val="24"/>
          <w:szCs w:val="24"/>
        </w:rPr>
        <w:t xml:space="preserve"> </w:t>
      </w:r>
      <w:r w:rsidR="00865522" w:rsidRPr="009D5052">
        <w:rPr>
          <w:rFonts w:ascii="Arial" w:hAnsi="Arial" w:cs="Arial"/>
          <w:b/>
          <w:bCs/>
          <w:sz w:val="24"/>
          <w:szCs w:val="24"/>
        </w:rPr>
        <w:t>202</w:t>
      </w:r>
      <w:r w:rsidR="00865522">
        <w:rPr>
          <w:rFonts w:ascii="Arial" w:hAnsi="Arial" w:cs="Arial"/>
          <w:b/>
          <w:bCs/>
          <w:sz w:val="24"/>
          <w:szCs w:val="24"/>
        </w:rPr>
        <w:t>5</w:t>
      </w:r>
      <w:r w:rsidR="00865522" w:rsidRPr="009D5052">
        <w:rPr>
          <w:rFonts w:ascii="Arial" w:hAnsi="Arial" w:cs="Arial"/>
          <w:b/>
          <w:bCs/>
          <w:sz w:val="24"/>
          <w:szCs w:val="24"/>
        </w:rPr>
        <w:tab/>
      </w:r>
    </w:p>
    <w:p w14:paraId="7454569B" w14:textId="77777777" w:rsidR="0083106C" w:rsidRDefault="0083106C" w:rsidP="00AB2CA0">
      <w:pPr>
        <w:rPr>
          <w:rFonts w:ascii="Arial" w:hAnsi="Arial" w:cs="Arial"/>
          <w:b/>
          <w:sz w:val="24"/>
          <w:szCs w:val="24"/>
          <w:u w:val="single"/>
        </w:rPr>
      </w:pPr>
    </w:p>
    <w:p w14:paraId="46D207EE" w14:textId="77777777" w:rsidR="00A406FD" w:rsidRDefault="00A406FD" w:rsidP="00AB2CA0">
      <w:pPr>
        <w:rPr>
          <w:rFonts w:ascii="Arial" w:hAnsi="Arial" w:cs="Arial"/>
          <w:b/>
          <w:sz w:val="24"/>
          <w:szCs w:val="24"/>
          <w:u w:val="single"/>
        </w:rPr>
      </w:pPr>
    </w:p>
    <w:p w14:paraId="6C0B3D9E" w14:textId="5E01E402" w:rsidR="009562D1" w:rsidRPr="00AB2CA0" w:rsidRDefault="00D31F97" w:rsidP="00AB2CA0">
      <w:pPr>
        <w:rPr>
          <w:rFonts w:ascii="Arial" w:hAnsi="Arial" w:cs="Arial"/>
          <w:b/>
          <w:sz w:val="24"/>
          <w:szCs w:val="24"/>
          <w:u w:val="single"/>
        </w:rPr>
      </w:pPr>
      <w:r w:rsidRPr="00AB2CA0">
        <w:rPr>
          <w:rFonts w:ascii="Arial" w:hAnsi="Arial" w:cs="Arial"/>
          <w:b/>
          <w:sz w:val="24"/>
          <w:szCs w:val="24"/>
          <w:u w:val="single"/>
        </w:rPr>
        <w:lastRenderedPageBreak/>
        <w:t>Appendix A</w:t>
      </w:r>
      <w:r w:rsidR="00562E7D">
        <w:rPr>
          <w:rFonts w:ascii="Arial" w:hAnsi="Arial" w:cs="Arial"/>
          <w:b/>
          <w:sz w:val="24"/>
          <w:szCs w:val="24"/>
          <w:u w:val="single"/>
        </w:rPr>
        <w:t>.1</w:t>
      </w:r>
    </w:p>
    <w:p w14:paraId="0647CBAA" w14:textId="7AC478AA" w:rsidR="009562D1" w:rsidRPr="00AB2CA0" w:rsidRDefault="001C167A" w:rsidP="009562D1">
      <w:pPr>
        <w:rPr>
          <w:rFonts w:ascii="Arial" w:hAnsi="Arial" w:cs="Arial"/>
          <w:b/>
          <w:sz w:val="24"/>
          <w:szCs w:val="24"/>
          <w:u w:val="single"/>
        </w:rPr>
      </w:pPr>
      <w:r w:rsidRPr="00AB2CA0">
        <w:rPr>
          <w:rFonts w:ascii="Arial" w:hAnsi="Arial" w:cs="Arial"/>
          <w:b/>
          <w:sz w:val="24"/>
          <w:szCs w:val="24"/>
          <w:u w:val="single"/>
        </w:rPr>
        <w:t xml:space="preserve">Audit, regulatory and inspection work reported during </w:t>
      </w:r>
      <w:r w:rsidR="009562D1" w:rsidRPr="00AB2CA0">
        <w:rPr>
          <w:rFonts w:ascii="Arial" w:hAnsi="Arial" w:cs="Arial"/>
          <w:b/>
          <w:sz w:val="24"/>
          <w:szCs w:val="24"/>
          <w:u w:val="single"/>
        </w:rPr>
        <w:t>20</w:t>
      </w:r>
      <w:r w:rsidR="006A15F6" w:rsidRPr="00AB2CA0">
        <w:rPr>
          <w:rFonts w:ascii="Arial" w:hAnsi="Arial" w:cs="Arial"/>
          <w:b/>
          <w:sz w:val="24"/>
          <w:szCs w:val="24"/>
          <w:u w:val="single"/>
        </w:rPr>
        <w:t>2</w:t>
      </w:r>
      <w:r w:rsidR="00865522">
        <w:rPr>
          <w:rFonts w:ascii="Arial" w:hAnsi="Arial" w:cs="Arial"/>
          <w:b/>
          <w:sz w:val="24"/>
          <w:szCs w:val="24"/>
          <w:u w:val="single"/>
        </w:rPr>
        <w:t>3</w:t>
      </w:r>
      <w:r w:rsidR="006E1FEB" w:rsidRPr="00AB2CA0">
        <w:rPr>
          <w:rFonts w:ascii="Arial" w:hAnsi="Arial" w:cs="Arial"/>
          <w:b/>
          <w:sz w:val="24"/>
          <w:szCs w:val="24"/>
          <w:u w:val="single"/>
        </w:rPr>
        <w:t>/2</w:t>
      </w:r>
      <w:r w:rsidR="00865522">
        <w:rPr>
          <w:rFonts w:ascii="Arial" w:hAnsi="Arial" w:cs="Arial"/>
          <w:b/>
          <w:sz w:val="24"/>
          <w:szCs w:val="24"/>
          <w:u w:val="single"/>
        </w:rPr>
        <w:t>4</w:t>
      </w:r>
      <w:r w:rsidR="00987C95">
        <w:rPr>
          <w:rFonts w:ascii="Arial" w:hAnsi="Arial" w:cs="Arial"/>
          <w:b/>
          <w:sz w:val="24"/>
          <w:szCs w:val="24"/>
          <w:u w:val="single"/>
        </w:rPr>
        <w:t xml:space="preserve"> and 2024/25</w:t>
      </w:r>
    </w:p>
    <w:p w14:paraId="0B5CF694" w14:textId="4FC89DC4" w:rsidR="00184F71" w:rsidRPr="00AB2CA0" w:rsidRDefault="00184F71" w:rsidP="00184F71">
      <w:pPr>
        <w:rPr>
          <w:rFonts w:ascii="Arial" w:hAnsi="Arial" w:cs="Arial"/>
          <w:b/>
          <w:bCs/>
          <w:sz w:val="24"/>
          <w:szCs w:val="24"/>
        </w:rPr>
      </w:pPr>
      <w:r w:rsidRPr="00562E7D">
        <w:rPr>
          <w:rFonts w:ascii="Arial" w:hAnsi="Arial" w:cs="Arial"/>
          <w:b/>
          <w:bCs/>
          <w:sz w:val="24"/>
          <w:szCs w:val="24"/>
          <w:u w:val="single"/>
        </w:rPr>
        <w:t xml:space="preserve">Audit Wales Local </w:t>
      </w:r>
      <w:r w:rsidR="00F37E3B" w:rsidRPr="00562E7D">
        <w:rPr>
          <w:rFonts w:ascii="Arial" w:hAnsi="Arial" w:cs="Arial"/>
          <w:b/>
          <w:bCs/>
          <w:sz w:val="24"/>
          <w:szCs w:val="24"/>
          <w:u w:val="single"/>
        </w:rPr>
        <w:t>Reports</w:t>
      </w:r>
      <w:r w:rsidR="00F37E3B" w:rsidRPr="00AB2CA0">
        <w:rPr>
          <w:rFonts w:ascii="Arial" w:hAnsi="Arial" w:cs="Arial"/>
          <w:b/>
          <w:bCs/>
          <w:sz w:val="24"/>
          <w:szCs w:val="24"/>
        </w:rPr>
        <w:t>:</w:t>
      </w:r>
    </w:p>
    <w:tbl>
      <w:tblPr>
        <w:tblW w:w="0" w:type="auto"/>
        <w:tblCellMar>
          <w:left w:w="0" w:type="dxa"/>
          <w:right w:w="0" w:type="dxa"/>
        </w:tblCellMar>
        <w:tblLook w:val="04A0" w:firstRow="1" w:lastRow="0" w:firstColumn="1" w:lastColumn="0" w:noHBand="0" w:noVBand="1"/>
      </w:tblPr>
      <w:tblGrid>
        <w:gridCol w:w="1421"/>
        <w:gridCol w:w="8917"/>
      </w:tblGrid>
      <w:tr w:rsidR="00DA1F08" w:rsidRPr="007606D7" w14:paraId="0C6D7BC9" w14:textId="77777777" w:rsidTr="00CE3F36">
        <w:trPr>
          <w:trHeight w:val="264"/>
        </w:trPr>
        <w:tc>
          <w:tcPr>
            <w:tcW w:w="10338" w:type="dxa"/>
            <w:gridSpan w:val="2"/>
            <w:tcBorders>
              <w:top w:val="single" w:sz="4" w:space="0" w:color="auto"/>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665CAD33" w14:textId="1BD39A5F" w:rsidR="00DA1F08" w:rsidRPr="007606D7" w:rsidRDefault="00F57AE7" w:rsidP="00CE3F36">
            <w:pPr>
              <w:spacing w:after="0" w:line="240" w:lineRule="auto"/>
              <w:rPr>
                <w:rFonts w:ascii="Arial" w:hAnsi="Arial" w:cs="Arial"/>
                <w:b/>
                <w:bCs/>
              </w:rPr>
            </w:pPr>
            <w:bookmarkStart w:id="56" w:name="_Hlk142472974"/>
            <w:r w:rsidRPr="00F57AE7">
              <w:rPr>
                <w:rFonts w:ascii="Arial" w:hAnsi="Arial" w:cs="Arial"/>
                <w:b/>
                <w:bCs/>
              </w:rPr>
              <w:t>Examination of the Setting of Well-being Objectives</w:t>
            </w:r>
            <w:r w:rsidR="00DA1F08" w:rsidRPr="007606D7">
              <w:rPr>
                <w:rFonts w:ascii="Arial" w:hAnsi="Arial" w:cs="Arial"/>
                <w:b/>
                <w:bCs/>
              </w:rPr>
              <w:t xml:space="preserve"> (Local Report) (Issued </w:t>
            </w:r>
            <w:r>
              <w:rPr>
                <w:rFonts w:ascii="Arial" w:hAnsi="Arial" w:cs="Arial"/>
                <w:b/>
                <w:bCs/>
              </w:rPr>
              <w:t>September</w:t>
            </w:r>
            <w:r w:rsidR="00DA1F08" w:rsidRPr="007606D7">
              <w:rPr>
                <w:rFonts w:ascii="Arial" w:hAnsi="Arial" w:cs="Arial"/>
                <w:b/>
                <w:bCs/>
              </w:rPr>
              <w:t xml:space="preserve"> 202</w:t>
            </w:r>
            <w:r>
              <w:rPr>
                <w:rFonts w:ascii="Arial" w:hAnsi="Arial" w:cs="Arial"/>
                <w:b/>
                <w:bCs/>
              </w:rPr>
              <w:t>3</w:t>
            </w:r>
            <w:r w:rsidR="00DA1F08" w:rsidRPr="007606D7">
              <w:rPr>
                <w:rFonts w:ascii="Arial" w:hAnsi="Arial" w:cs="Arial"/>
                <w:b/>
                <w:bCs/>
              </w:rPr>
              <w:t>)</w:t>
            </w:r>
            <w:r w:rsidR="00DA1F08" w:rsidRPr="007606D7">
              <w:rPr>
                <w:rFonts w:ascii="Arial" w:hAnsi="Arial" w:cs="Arial"/>
                <w:b/>
                <w:bCs/>
                <w:color w:val="0070C0"/>
              </w:rPr>
              <w:t xml:space="preserve"> </w:t>
            </w:r>
          </w:p>
        </w:tc>
      </w:tr>
      <w:tr w:rsidR="00DA1F08" w:rsidRPr="007606D7" w14:paraId="2FFD928B" w14:textId="77777777" w:rsidTr="00AB2CA0">
        <w:tc>
          <w:tcPr>
            <w:tcW w:w="10338" w:type="dxa"/>
            <w:gridSpan w:val="2"/>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5F3283F7" w14:textId="77777777" w:rsidR="00DA1F08" w:rsidRPr="007606D7" w:rsidRDefault="00DA1F08" w:rsidP="00CE3F36">
            <w:pPr>
              <w:spacing w:after="0" w:line="240" w:lineRule="auto"/>
              <w:rPr>
                <w:rFonts w:ascii="Arial" w:hAnsi="Arial" w:cs="Arial"/>
                <w:b/>
                <w:bCs/>
                <w:i/>
                <w:iCs/>
              </w:rPr>
            </w:pPr>
            <w:r w:rsidRPr="007606D7">
              <w:rPr>
                <w:rFonts w:ascii="Arial" w:hAnsi="Arial" w:cs="Arial"/>
                <w:b/>
                <w:bCs/>
                <w:i/>
                <w:iCs/>
              </w:rPr>
              <w:t>Report findings and Recommendations for Improvement:</w:t>
            </w:r>
          </w:p>
        </w:tc>
      </w:tr>
      <w:tr w:rsidR="00DA1F08" w:rsidRPr="007606D7" w14:paraId="6B1F3217" w14:textId="77777777" w:rsidTr="00AB2CA0">
        <w:tc>
          <w:tcPr>
            <w:tcW w:w="142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2DEBA2FB" w14:textId="023F6881" w:rsidR="00DA1F08" w:rsidRPr="00AB2CA0" w:rsidRDefault="00DA1F08" w:rsidP="00AB2CA0">
            <w:pPr>
              <w:spacing w:after="0" w:line="240" w:lineRule="auto"/>
              <w:rPr>
                <w:rFonts w:ascii="Arial" w:hAnsi="Arial" w:cs="Arial"/>
                <w:sz w:val="24"/>
                <w:szCs w:val="24"/>
              </w:rPr>
            </w:pPr>
            <w:r w:rsidRPr="00AB2CA0">
              <w:rPr>
                <w:rFonts w:ascii="Arial" w:hAnsi="Arial" w:cs="Arial"/>
                <w:sz w:val="24"/>
                <w:szCs w:val="24"/>
              </w:rPr>
              <w:t>Ref 1</w:t>
            </w:r>
            <w:r w:rsidR="00F57AE7">
              <w:rPr>
                <w:rFonts w:ascii="Arial" w:hAnsi="Arial" w:cs="Arial"/>
                <w:sz w:val="24"/>
                <w:szCs w:val="24"/>
              </w:rPr>
              <w:t>46</w:t>
            </w:r>
          </w:p>
        </w:tc>
        <w:tc>
          <w:tcPr>
            <w:tcW w:w="8917" w:type="dxa"/>
            <w:tcBorders>
              <w:top w:val="nil"/>
              <w:left w:val="nil"/>
              <w:bottom w:val="single" w:sz="4" w:space="0" w:color="auto"/>
              <w:right w:val="single" w:sz="8" w:space="0" w:color="000000"/>
            </w:tcBorders>
            <w:tcMar>
              <w:top w:w="0" w:type="dxa"/>
              <w:left w:w="108" w:type="dxa"/>
              <w:bottom w:w="0" w:type="dxa"/>
              <w:right w:w="108" w:type="dxa"/>
            </w:tcMar>
            <w:hideMark/>
          </w:tcPr>
          <w:p w14:paraId="4C5BAB93" w14:textId="1FD5FF70" w:rsidR="00AB2CA0" w:rsidRDefault="00F57AE7" w:rsidP="00AB2CA0">
            <w:pPr>
              <w:spacing w:after="0" w:line="240" w:lineRule="auto"/>
              <w:rPr>
                <w:rFonts w:ascii="Arial" w:hAnsi="Arial" w:cs="Arial"/>
                <w:sz w:val="24"/>
                <w:szCs w:val="24"/>
              </w:rPr>
            </w:pPr>
            <w:r w:rsidRPr="00F57AE7">
              <w:rPr>
                <w:rFonts w:ascii="Arial" w:hAnsi="Arial" w:cs="Arial"/>
                <w:sz w:val="24"/>
                <w:szCs w:val="24"/>
              </w:rPr>
              <w:t xml:space="preserve">The Council can describe how it considered the sustainable development principle when setting its well-being objectives, but it could more clearly document this and the steps it will take to deliver them, as well as strengthening citizen involvement </w:t>
            </w:r>
          </w:p>
          <w:p w14:paraId="323143D9" w14:textId="77777777" w:rsidR="00F57AE7" w:rsidRDefault="00F57AE7" w:rsidP="00AB2CA0">
            <w:pPr>
              <w:spacing w:after="0" w:line="240" w:lineRule="auto"/>
              <w:rPr>
                <w:rFonts w:ascii="Arial" w:hAnsi="Arial" w:cs="Arial"/>
                <w:sz w:val="24"/>
                <w:szCs w:val="24"/>
              </w:rPr>
            </w:pPr>
          </w:p>
          <w:p w14:paraId="51CBEB89" w14:textId="6BA4F3FE" w:rsidR="00F57AE7" w:rsidRPr="00F57AE7" w:rsidRDefault="00F57AE7" w:rsidP="00F57AE7">
            <w:pPr>
              <w:pStyle w:val="ListParagraph"/>
              <w:numPr>
                <w:ilvl w:val="0"/>
                <w:numId w:val="24"/>
              </w:numPr>
              <w:ind w:left="360"/>
              <w:rPr>
                <w:rFonts w:ascii="Arial" w:hAnsi="Arial" w:cs="Arial"/>
              </w:rPr>
            </w:pPr>
            <w:r w:rsidRPr="00F57AE7">
              <w:rPr>
                <w:rFonts w:ascii="Arial" w:hAnsi="Arial" w:cs="Arial"/>
              </w:rPr>
              <w:t>The Council should strengthen its application of the sustainable development principle when it next develops its well-being objectives by drawing on the views of the full diversity of the population to inform the objectives</w:t>
            </w:r>
          </w:p>
          <w:p w14:paraId="24CB43C5" w14:textId="77777777" w:rsidR="00F57AE7" w:rsidRDefault="00F57AE7" w:rsidP="00F57AE7">
            <w:pPr>
              <w:spacing w:after="0" w:line="240" w:lineRule="auto"/>
              <w:rPr>
                <w:rFonts w:ascii="Arial" w:hAnsi="Arial" w:cs="Arial"/>
                <w:sz w:val="24"/>
                <w:szCs w:val="24"/>
              </w:rPr>
            </w:pPr>
          </w:p>
          <w:p w14:paraId="6A48F837" w14:textId="77777777" w:rsidR="00F57AE7" w:rsidRPr="00F57AE7" w:rsidRDefault="00F57AE7" w:rsidP="00F57AE7">
            <w:pPr>
              <w:pStyle w:val="Default"/>
              <w:numPr>
                <w:ilvl w:val="0"/>
                <w:numId w:val="24"/>
              </w:numPr>
              <w:ind w:left="360"/>
              <w:rPr>
                <w:color w:val="auto"/>
              </w:rPr>
            </w:pPr>
            <w:r w:rsidRPr="00F57AE7">
              <w:rPr>
                <w:color w:val="auto"/>
              </w:rPr>
              <w:t xml:space="preserve">The Council should demonstrate more clearly in future corporate plans: </w:t>
            </w:r>
          </w:p>
          <w:p w14:paraId="0C6741E1" w14:textId="6DB18A80" w:rsidR="00F57AE7" w:rsidRPr="00F57AE7" w:rsidRDefault="00F57AE7" w:rsidP="00F57AE7">
            <w:pPr>
              <w:pStyle w:val="Default"/>
              <w:numPr>
                <w:ilvl w:val="1"/>
                <w:numId w:val="24"/>
              </w:numPr>
              <w:rPr>
                <w:color w:val="auto"/>
              </w:rPr>
            </w:pPr>
            <w:r w:rsidRPr="00F57AE7">
              <w:rPr>
                <w:color w:val="auto"/>
              </w:rPr>
              <w:t xml:space="preserve">how it has applied the sustainable development principle in the setting of its well-being objectives; and </w:t>
            </w:r>
          </w:p>
          <w:p w14:paraId="70571DCA" w14:textId="613C9174" w:rsidR="00F57AE7" w:rsidRPr="00F57AE7" w:rsidRDefault="00F57AE7" w:rsidP="00F57AE7">
            <w:pPr>
              <w:pStyle w:val="Default"/>
              <w:numPr>
                <w:ilvl w:val="1"/>
                <w:numId w:val="24"/>
              </w:numPr>
              <w:rPr>
                <w:color w:val="auto"/>
              </w:rPr>
            </w:pPr>
            <w:r w:rsidRPr="00F57AE7">
              <w:rPr>
                <w:color w:val="auto"/>
              </w:rPr>
              <w:t xml:space="preserve">the steps it intends to take to deliver its well-being objectives. </w:t>
            </w:r>
          </w:p>
          <w:p w14:paraId="320603D9" w14:textId="77777777" w:rsidR="00F57AE7" w:rsidRDefault="00F57AE7" w:rsidP="00F57AE7">
            <w:pPr>
              <w:spacing w:after="0" w:line="240" w:lineRule="auto"/>
              <w:rPr>
                <w:rFonts w:ascii="Arial" w:hAnsi="Arial" w:cs="Arial"/>
                <w:sz w:val="24"/>
                <w:szCs w:val="24"/>
              </w:rPr>
            </w:pPr>
          </w:p>
          <w:p w14:paraId="01065608" w14:textId="248ADDA3" w:rsidR="00DA1F08" w:rsidRPr="00F57AE7" w:rsidRDefault="00F57AE7" w:rsidP="00F57AE7">
            <w:pPr>
              <w:pStyle w:val="Default"/>
              <w:numPr>
                <w:ilvl w:val="0"/>
                <w:numId w:val="24"/>
              </w:numPr>
              <w:ind w:left="360"/>
              <w:rPr>
                <w:color w:val="auto"/>
              </w:rPr>
            </w:pPr>
            <w:r w:rsidRPr="00F57AE7">
              <w:rPr>
                <w:color w:val="auto"/>
              </w:rPr>
              <w:t xml:space="preserve">The Council should ensure there is an effective framework for assessing progress against the well-being objectives over the short, medium and long term and that measures reflect the strategic and cross-cutting nature of the objectives. </w:t>
            </w:r>
          </w:p>
        </w:tc>
      </w:tr>
      <w:tr w:rsidR="00DA1F08" w:rsidRPr="007606D7" w14:paraId="5298356C" w14:textId="77777777" w:rsidTr="00CE3F36">
        <w:trPr>
          <w:trHeight w:val="592"/>
        </w:trPr>
        <w:tc>
          <w:tcPr>
            <w:tcW w:w="10338" w:type="dxa"/>
            <w:gridSpan w:val="2"/>
            <w:tcBorders>
              <w:top w:val="single" w:sz="4" w:space="0" w:color="auto"/>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26D19D9C" w14:textId="1AF694A1" w:rsidR="00DA1F08" w:rsidRPr="007606D7" w:rsidRDefault="00F57AE7" w:rsidP="00CE3F36">
            <w:pPr>
              <w:spacing w:after="0" w:line="240" w:lineRule="auto"/>
              <w:rPr>
                <w:rFonts w:ascii="Arial" w:hAnsi="Arial" w:cs="Arial"/>
                <w:b/>
                <w:bCs/>
              </w:rPr>
            </w:pPr>
            <w:r w:rsidRPr="00F57AE7">
              <w:rPr>
                <w:rFonts w:ascii="Arial" w:hAnsi="Arial" w:cs="Arial"/>
                <w:b/>
                <w:bCs/>
              </w:rPr>
              <w:t xml:space="preserve"> Use of performance information: Service User perspective and Outcomes </w:t>
            </w:r>
            <w:r w:rsidR="00DA1F08" w:rsidRPr="007606D7">
              <w:rPr>
                <w:rFonts w:ascii="Arial" w:hAnsi="Arial" w:cs="Arial"/>
                <w:b/>
                <w:bCs/>
              </w:rPr>
              <w:t xml:space="preserve">(Local Report) (Issued </w:t>
            </w:r>
            <w:r>
              <w:rPr>
                <w:rFonts w:ascii="Arial" w:hAnsi="Arial" w:cs="Arial"/>
                <w:b/>
                <w:bCs/>
              </w:rPr>
              <w:t>March</w:t>
            </w:r>
            <w:r w:rsidR="00DA1F08" w:rsidRPr="007606D7">
              <w:rPr>
                <w:rFonts w:ascii="Arial" w:hAnsi="Arial" w:cs="Arial"/>
                <w:b/>
                <w:bCs/>
              </w:rPr>
              <w:t xml:space="preserve"> 202</w:t>
            </w:r>
            <w:r>
              <w:rPr>
                <w:rFonts w:ascii="Arial" w:hAnsi="Arial" w:cs="Arial"/>
                <w:b/>
                <w:bCs/>
              </w:rPr>
              <w:t>4</w:t>
            </w:r>
            <w:r w:rsidR="00DA1F08" w:rsidRPr="007606D7">
              <w:rPr>
                <w:rFonts w:ascii="Arial" w:hAnsi="Arial" w:cs="Arial"/>
                <w:b/>
                <w:bCs/>
              </w:rPr>
              <w:t>)</w:t>
            </w:r>
            <w:r w:rsidR="00DA1F08" w:rsidRPr="007606D7">
              <w:rPr>
                <w:rFonts w:ascii="Arial" w:hAnsi="Arial" w:cs="Arial"/>
                <w:b/>
                <w:bCs/>
                <w:color w:val="0070C0"/>
              </w:rPr>
              <w:t xml:space="preserve"> </w:t>
            </w:r>
          </w:p>
        </w:tc>
      </w:tr>
      <w:tr w:rsidR="00DA1F08" w:rsidRPr="007606D7" w14:paraId="0B40824A" w14:textId="77777777" w:rsidTr="00AB2CA0">
        <w:tc>
          <w:tcPr>
            <w:tcW w:w="10338" w:type="dxa"/>
            <w:gridSpan w:val="2"/>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34466293" w14:textId="77777777" w:rsidR="00DA1F08" w:rsidRPr="007606D7" w:rsidRDefault="00DA1F08" w:rsidP="00CE3F36">
            <w:pPr>
              <w:spacing w:after="0" w:line="240" w:lineRule="auto"/>
              <w:rPr>
                <w:rFonts w:ascii="Arial" w:hAnsi="Arial" w:cs="Arial"/>
                <w:b/>
                <w:bCs/>
                <w:i/>
                <w:iCs/>
              </w:rPr>
            </w:pPr>
            <w:r w:rsidRPr="007606D7">
              <w:rPr>
                <w:rFonts w:ascii="Arial" w:hAnsi="Arial" w:cs="Arial"/>
                <w:b/>
                <w:bCs/>
                <w:i/>
                <w:iCs/>
              </w:rPr>
              <w:t>Report findings and Recommendations for Improvement:</w:t>
            </w:r>
          </w:p>
        </w:tc>
      </w:tr>
      <w:tr w:rsidR="00DA1F08" w:rsidRPr="007606D7" w14:paraId="3972EC74" w14:textId="77777777" w:rsidTr="00AB2CA0">
        <w:tc>
          <w:tcPr>
            <w:tcW w:w="14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D2FF0A" w14:textId="157D0578" w:rsidR="00DA1F08" w:rsidRPr="00AB2CA0" w:rsidRDefault="00DA1F08" w:rsidP="00AB2CA0">
            <w:pPr>
              <w:spacing w:after="0" w:line="240" w:lineRule="auto"/>
              <w:rPr>
                <w:rFonts w:ascii="Arial" w:hAnsi="Arial" w:cs="Arial"/>
                <w:sz w:val="24"/>
                <w:szCs w:val="24"/>
              </w:rPr>
            </w:pPr>
            <w:r w:rsidRPr="00AB2CA0">
              <w:rPr>
                <w:rFonts w:ascii="Arial" w:hAnsi="Arial" w:cs="Arial"/>
                <w:sz w:val="24"/>
                <w:szCs w:val="24"/>
              </w:rPr>
              <w:t>Ref 1</w:t>
            </w:r>
            <w:r w:rsidR="00F57AE7">
              <w:rPr>
                <w:rFonts w:ascii="Arial" w:hAnsi="Arial" w:cs="Arial"/>
                <w:sz w:val="24"/>
                <w:szCs w:val="24"/>
              </w:rPr>
              <w:t>5</w:t>
            </w:r>
            <w:r w:rsidRPr="00AB2CA0">
              <w:rPr>
                <w:rFonts w:ascii="Arial" w:hAnsi="Arial" w:cs="Arial"/>
                <w:sz w:val="24"/>
                <w:szCs w:val="24"/>
              </w:rPr>
              <w:t>4</w:t>
            </w:r>
          </w:p>
        </w:tc>
        <w:tc>
          <w:tcPr>
            <w:tcW w:w="8917" w:type="dxa"/>
            <w:tcBorders>
              <w:top w:val="nil"/>
              <w:left w:val="nil"/>
              <w:bottom w:val="single" w:sz="8" w:space="0" w:color="000000"/>
              <w:right w:val="single" w:sz="8" w:space="0" w:color="000000"/>
            </w:tcBorders>
            <w:tcMar>
              <w:top w:w="0" w:type="dxa"/>
              <w:left w:w="108" w:type="dxa"/>
              <w:bottom w:w="0" w:type="dxa"/>
              <w:right w:w="108" w:type="dxa"/>
            </w:tcMar>
            <w:hideMark/>
          </w:tcPr>
          <w:p w14:paraId="39541FAC" w14:textId="77777777" w:rsidR="00F57AE7" w:rsidRDefault="00F57AE7" w:rsidP="00AB2CA0">
            <w:pPr>
              <w:spacing w:after="0" w:line="240" w:lineRule="auto"/>
              <w:rPr>
                <w:rFonts w:ascii="Arial" w:hAnsi="Arial" w:cs="Arial"/>
                <w:sz w:val="24"/>
                <w:szCs w:val="24"/>
              </w:rPr>
            </w:pPr>
            <w:r w:rsidRPr="00F57AE7">
              <w:rPr>
                <w:rFonts w:ascii="Arial" w:hAnsi="Arial" w:cs="Arial"/>
                <w:sz w:val="24"/>
                <w:szCs w:val="24"/>
              </w:rPr>
              <w:t>The Council provides limited performance information to enable senior leaders to understand the perspective of service users and the outcomes of its activities and thus, effectively manage its performance</w:t>
            </w:r>
            <w:r>
              <w:rPr>
                <w:rFonts w:ascii="Arial" w:hAnsi="Arial" w:cs="Arial"/>
                <w:sz w:val="24"/>
                <w:szCs w:val="24"/>
              </w:rPr>
              <w:t>.</w:t>
            </w:r>
          </w:p>
          <w:p w14:paraId="26A2D39A" w14:textId="3F40F06B" w:rsidR="00DA1F08" w:rsidRPr="00AB2CA0" w:rsidRDefault="00F57AE7" w:rsidP="00AB2CA0">
            <w:pPr>
              <w:spacing w:after="0" w:line="240" w:lineRule="auto"/>
              <w:rPr>
                <w:rFonts w:ascii="Arial" w:hAnsi="Arial" w:cs="Arial"/>
                <w:sz w:val="24"/>
                <w:szCs w:val="24"/>
              </w:rPr>
            </w:pPr>
            <w:r w:rsidRPr="00F57AE7">
              <w:rPr>
                <w:rFonts w:ascii="Arial" w:hAnsi="Arial" w:cs="Arial"/>
                <w:sz w:val="24"/>
                <w:szCs w:val="24"/>
              </w:rPr>
              <w:t xml:space="preserve"> </w:t>
            </w:r>
          </w:p>
          <w:p w14:paraId="218F4724" w14:textId="77777777" w:rsidR="00F57AE7" w:rsidRPr="002C4CA5" w:rsidRDefault="00F57AE7" w:rsidP="00F57AE7">
            <w:pPr>
              <w:pStyle w:val="Default"/>
              <w:rPr>
                <w:color w:val="auto"/>
              </w:rPr>
            </w:pPr>
            <w:r w:rsidRPr="002C4CA5">
              <w:rPr>
                <w:color w:val="auto"/>
              </w:rPr>
              <w:t xml:space="preserve">Information on the perspective of the service user </w:t>
            </w:r>
          </w:p>
          <w:p w14:paraId="10A8EF65" w14:textId="1BBB1C26" w:rsidR="00F57AE7" w:rsidRPr="002C4CA5" w:rsidRDefault="00F57AE7" w:rsidP="002C4CA5">
            <w:pPr>
              <w:pStyle w:val="Default"/>
              <w:numPr>
                <w:ilvl w:val="0"/>
                <w:numId w:val="28"/>
              </w:numPr>
              <w:rPr>
                <w:color w:val="auto"/>
              </w:rPr>
            </w:pPr>
            <w:r w:rsidRPr="002C4CA5">
              <w:rPr>
                <w:color w:val="auto"/>
              </w:rPr>
              <w:t xml:space="preserve">The Council should strengthen the information it provides to its senior leaders to enable them to understand how well services and policies are meeting the needs of service users. </w:t>
            </w:r>
          </w:p>
          <w:p w14:paraId="31248075" w14:textId="77777777" w:rsidR="00F57AE7" w:rsidRPr="002C4CA5" w:rsidRDefault="00F57AE7" w:rsidP="00F57AE7">
            <w:pPr>
              <w:pStyle w:val="Default"/>
              <w:rPr>
                <w:color w:val="auto"/>
              </w:rPr>
            </w:pPr>
          </w:p>
          <w:p w14:paraId="6A302ED0" w14:textId="77777777" w:rsidR="00F57AE7" w:rsidRPr="002C4CA5" w:rsidRDefault="00F57AE7" w:rsidP="00F57AE7">
            <w:pPr>
              <w:pStyle w:val="Default"/>
              <w:rPr>
                <w:color w:val="auto"/>
              </w:rPr>
            </w:pPr>
            <w:r w:rsidRPr="002C4CA5">
              <w:rPr>
                <w:color w:val="auto"/>
              </w:rPr>
              <w:t xml:space="preserve">Information on its outcomes </w:t>
            </w:r>
          </w:p>
          <w:p w14:paraId="5580C01F" w14:textId="170E34A2" w:rsidR="00F57AE7" w:rsidRPr="002C4CA5" w:rsidRDefault="00F57AE7" w:rsidP="002C4CA5">
            <w:pPr>
              <w:pStyle w:val="Default"/>
              <w:numPr>
                <w:ilvl w:val="0"/>
                <w:numId w:val="28"/>
              </w:numPr>
              <w:rPr>
                <w:color w:val="auto"/>
              </w:rPr>
            </w:pPr>
            <w:r w:rsidRPr="002C4CA5">
              <w:rPr>
                <w:color w:val="auto"/>
              </w:rPr>
              <w:t xml:space="preserve">The Council should strengthen the information provided to senior leaders to help them understand the impact of its services and evaluate whether it is delivering its long-term objectives and intended outcomes. </w:t>
            </w:r>
          </w:p>
          <w:p w14:paraId="000059D6" w14:textId="77777777" w:rsidR="00F57AE7" w:rsidRPr="002C4CA5" w:rsidRDefault="00F57AE7" w:rsidP="00F57AE7">
            <w:pPr>
              <w:pStyle w:val="Default"/>
              <w:rPr>
                <w:color w:val="auto"/>
              </w:rPr>
            </w:pPr>
          </w:p>
          <w:p w14:paraId="68207861" w14:textId="77777777" w:rsidR="002C4CA5" w:rsidRPr="002C4CA5" w:rsidRDefault="002C4CA5" w:rsidP="002C4CA5">
            <w:pPr>
              <w:pStyle w:val="Default"/>
              <w:rPr>
                <w:color w:val="auto"/>
              </w:rPr>
            </w:pPr>
            <w:r w:rsidRPr="002C4CA5">
              <w:rPr>
                <w:color w:val="auto"/>
              </w:rPr>
              <w:t xml:space="preserve">Information on the quality and accuracy of data </w:t>
            </w:r>
          </w:p>
          <w:p w14:paraId="2BB78B41" w14:textId="1A3A4D42" w:rsidR="002C4CA5" w:rsidRPr="002C4CA5" w:rsidRDefault="002C4CA5" w:rsidP="00F57AE7">
            <w:pPr>
              <w:pStyle w:val="Default"/>
              <w:numPr>
                <w:ilvl w:val="0"/>
                <w:numId w:val="28"/>
              </w:numPr>
              <w:rPr>
                <w:color w:val="auto"/>
              </w:rPr>
            </w:pPr>
            <w:r w:rsidRPr="002C4CA5">
              <w:rPr>
                <w:color w:val="auto"/>
              </w:rPr>
              <w:t xml:space="preserve">The Council needs to assure itself that it has robust arrangements to check the quality and accuracy of the service user and outcomes data it provides to senior leaders. </w:t>
            </w:r>
          </w:p>
          <w:p w14:paraId="4380A627" w14:textId="6B4FEB6A" w:rsidR="00DA1F08" w:rsidRPr="00F57AE7" w:rsidRDefault="00DA1F08" w:rsidP="00F57AE7">
            <w:pPr>
              <w:contextualSpacing/>
              <w:rPr>
                <w:rFonts w:ascii="Arial" w:hAnsi="Arial" w:cs="Arial"/>
              </w:rPr>
            </w:pPr>
          </w:p>
        </w:tc>
      </w:tr>
      <w:bookmarkEnd w:id="56"/>
      <w:tr w:rsidR="00F77C5D" w:rsidRPr="007606D7" w14:paraId="70321684" w14:textId="77777777" w:rsidTr="001D5F3E">
        <w:trPr>
          <w:trHeight w:val="389"/>
        </w:trPr>
        <w:tc>
          <w:tcPr>
            <w:tcW w:w="10338" w:type="dxa"/>
            <w:gridSpan w:val="2"/>
            <w:tcBorders>
              <w:top w:val="single" w:sz="4" w:space="0" w:color="auto"/>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21F28702" w14:textId="08861795" w:rsidR="00F77C5D" w:rsidRPr="007606D7" w:rsidRDefault="00F77C5D" w:rsidP="00F77C5D">
            <w:pPr>
              <w:spacing w:after="0" w:line="240" w:lineRule="auto"/>
              <w:rPr>
                <w:rFonts w:ascii="Arial" w:hAnsi="Arial" w:cs="Arial"/>
                <w:b/>
                <w:bCs/>
              </w:rPr>
            </w:pPr>
            <w:r w:rsidRPr="00F77C5D">
              <w:rPr>
                <w:rFonts w:ascii="Arial" w:hAnsi="Arial" w:cs="Arial"/>
                <w:b/>
                <w:bCs/>
              </w:rPr>
              <w:t xml:space="preserve">Digital Strategy Review – </w:t>
            </w:r>
            <w:r w:rsidRPr="007606D7">
              <w:rPr>
                <w:rFonts w:ascii="Arial" w:hAnsi="Arial" w:cs="Arial"/>
                <w:b/>
                <w:bCs/>
              </w:rPr>
              <w:t xml:space="preserve">(Local Report) (Issued </w:t>
            </w:r>
            <w:r>
              <w:rPr>
                <w:rFonts w:ascii="Arial" w:hAnsi="Arial" w:cs="Arial"/>
                <w:b/>
                <w:bCs/>
              </w:rPr>
              <w:t>May</w:t>
            </w:r>
            <w:r w:rsidRPr="007606D7">
              <w:rPr>
                <w:rFonts w:ascii="Arial" w:hAnsi="Arial" w:cs="Arial"/>
                <w:b/>
                <w:bCs/>
              </w:rPr>
              <w:t xml:space="preserve"> 202</w:t>
            </w:r>
            <w:r>
              <w:rPr>
                <w:rFonts w:ascii="Arial" w:hAnsi="Arial" w:cs="Arial"/>
                <w:b/>
                <w:bCs/>
              </w:rPr>
              <w:t>4</w:t>
            </w:r>
            <w:r w:rsidRPr="007606D7">
              <w:rPr>
                <w:rFonts w:ascii="Arial" w:hAnsi="Arial" w:cs="Arial"/>
                <w:b/>
                <w:bCs/>
              </w:rPr>
              <w:t>)</w:t>
            </w:r>
            <w:r w:rsidRPr="007606D7">
              <w:rPr>
                <w:rFonts w:ascii="Arial" w:hAnsi="Arial" w:cs="Arial"/>
                <w:b/>
                <w:bCs/>
                <w:color w:val="0070C0"/>
              </w:rPr>
              <w:t xml:space="preserve"> </w:t>
            </w:r>
          </w:p>
        </w:tc>
      </w:tr>
      <w:tr w:rsidR="00F77C5D" w:rsidRPr="007606D7" w14:paraId="4AB93244" w14:textId="77777777" w:rsidTr="00C16693">
        <w:tc>
          <w:tcPr>
            <w:tcW w:w="10338" w:type="dxa"/>
            <w:gridSpan w:val="2"/>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4C96A809" w14:textId="77777777" w:rsidR="00F77C5D" w:rsidRPr="007606D7" w:rsidRDefault="00F77C5D" w:rsidP="00C16693">
            <w:pPr>
              <w:spacing w:after="0" w:line="240" w:lineRule="auto"/>
              <w:rPr>
                <w:rFonts w:ascii="Arial" w:hAnsi="Arial" w:cs="Arial"/>
                <w:b/>
                <w:bCs/>
                <w:i/>
                <w:iCs/>
              </w:rPr>
            </w:pPr>
            <w:r w:rsidRPr="007606D7">
              <w:rPr>
                <w:rFonts w:ascii="Arial" w:hAnsi="Arial" w:cs="Arial"/>
                <w:b/>
                <w:bCs/>
                <w:i/>
                <w:iCs/>
              </w:rPr>
              <w:lastRenderedPageBreak/>
              <w:t>Report findings and Recommendations for Improvement:</w:t>
            </w:r>
          </w:p>
        </w:tc>
      </w:tr>
      <w:tr w:rsidR="00F77C5D" w:rsidRPr="007606D7" w14:paraId="0E978635" w14:textId="77777777" w:rsidTr="00821B50">
        <w:tc>
          <w:tcPr>
            <w:tcW w:w="1421" w:type="dxa"/>
            <w:tcBorders>
              <w:top w:val="nil"/>
              <w:left w:val="single" w:sz="8" w:space="0" w:color="000000"/>
              <w:right w:val="single" w:sz="8" w:space="0" w:color="000000"/>
            </w:tcBorders>
            <w:tcMar>
              <w:top w:w="0" w:type="dxa"/>
              <w:left w:w="108" w:type="dxa"/>
              <w:bottom w:w="0" w:type="dxa"/>
              <w:right w:w="108" w:type="dxa"/>
            </w:tcMar>
            <w:hideMark/>
          </w:tcPr>
          <w:p w14:paraId="3DCA421B" w14:textId="031966C3" w:rsidR="00F77C5D" w:rsidRPr="00AB2CA0" w:rsidRDefault="00F77C5D" w:rsidP="00C16693">
            <w:pPr>
              <w:spacing w:after="0" w:line="240" w:lineRule="auto"/>
              <w:rPr>
                <w:rFonts w:ascii="Arial" w:hAnsi="Arial" w:cs="Arial"/>
                <w:sz w:val="24"/>
                <w:szCs w:val="24"/>
              </w:rPr>
            </w:pPr>
            <w:r w:rsidRPr="00AB2CA0">
              <w:rPr>
                <w:rFonts w:ascii="Arial" w:hAnsi="Arial" w:cs="Arial"/>
                <w:sz w:val="24"/>
                <w:szCs w:val="24"/>
              </w:rPr>
              <w:t>Ref 1</w:t>
            </w:r>
            <w:r>
              <w:rPr>
                <w:rFonts w:ascii="Arial" w:hAnsi="Arial" w:cs="Arial"/>
                <w:sz w:val="24"/>
                <w:szCs w:val="24"/>
              </w:rPr>
              <w:t>53</w:t>
            </w:r>
          </w:p>
        </w:tc>
        <w:tc>
          <w:tcPr>
            <w:tcW w:w="8917" w:type="dxa"/>
            <w:tcBorders>
              <w:top w:val="nil"/>
              <w:left w:val="nil"/>
              <w:right w:val="single" w:sz="8" w:space="0" w:color="000000"/>
            </w:tcBorders>
            <w:tcMar>
              <w:top w:w="0" w:type="dxa"/>
              <w:left w:w="108" w:type="dxa"/>
              <w:bottom w:w="0" w:type="dxa"/>
              <w:right w:w="108" w:type="dxa"/>
            </w:tcMar>
            <w:hideMark/>
          </w:tcPr>
          <w:p w14:paraId="1EB76157" w14:textId="77777777" w:rsidR="00F77C5D" w:rsidRDefault="00F77C5D" w:rsidP="00F77C5D">
            <w:pPr>
              <w:pStyle w:val="Default"/>
            </w:pPr>
            <w:r>
              <w:t>At the time of our fieldwork the Council was developing its new digital strategy and was gaining a good understanding of its current situation to inform that strategy. Subsequent to fieldwork, the Council published its Digital Transformation Strategy 2023-27. The Council has not however carried out a mapping exercise to identify potential stakeholders to involve in the development and delivery of its strategy.</w:t>
            </w:r>
            <w:r w:rsidR="001D5F3E">
              <w:t xml:space="preserve"> </w:t>
            </w:r>
            <w:r>
              <w:t>The Council is in the process of setting outcomes and measures against its new digital strategy. Costs for resourcing and delivering a new digital strategy are not fully identified as a result and arrangements are not in place to routinely monitor or review the Council’s overall strategic approach to digital.</w:t>
            </w:r>
          </w:p>
          <w:p w14:paraId="264BFB14" w14:textId="77777777" w:rsidR="001D5F3E" w:rsidRDefault="001D5F3E" w:rsidP="00F77C5D">
            <w:pPr>
              <w:pStyle w:val="Default"/>
            </w:pPr>
          </w:p>
          <w:p w14:paraId="3F6D2483" w14:textId="1B7CA1BA" w:rsidR="001D5F3E" w:rsidRDefault="001D5F3E" w:rsidP="001D5F3E">
            <w:pPr>
              <w:pStyle w:val="Default"/>
              <w:numPr>
                <w:ilvl w:val="0"/>
                <w:numId w:val="28"/>
              </w:numPr>
            </w:pPr>
            <w:r>
              <w:t xml:space="preserve">Resourcing - </w:t>
            </w:r>
            <w:r w:rsidRPr="001D5F3E">
              <w:t>To ensure the strategic approach aligns with available resources the Council should identify the resources its new strategy requires</w:t>
            </w:r>
            <w:r>
              <w:t>.</w:t>
            </w:r>
          </w:p>
          <w:p w14:paraId="36EABBCC" w14:textId="77777777" w:rsidR="001D5F3E" w:rsidRDefault="001D5F3E" w:rsidP="001D5F3E">
            <w:pPr>
              <w:pStyle w:val="Default"/>
              <w:ind w:left="360"/>
            </w:pPr>
          </w:p>
          <w:p w14:paraId="1199E243" w14:textId="46C7B930" w:rsidR="001D5F3E" w:rsidRDefault="001D5F3E" w:rsidP="001D5F3E">
            <w:pPr>
              <w:pStyle w:val="Default"/>
              <w:numPr>
                <w:ilvl w:val="0"/>
                <w:numId w:val="28"/>
              </w:numPr>
            </w:pPr>
            <w:r w:rsidRPr="001D5F3E">
              <w:t>Arrangements for monitoring value for money</w:t>
            </w:r>
            <w:r>
              <w:t xml:space="preserve"> - </w:t>
            </w:r>
            <w:r w:rsidRPr="001D5F3E">
              <w:t>To be able to monitor the value for money of its next digital strategy, the Council should strengthen its arrangements for monitoring both its progress and impact over the short, medium and longer term.</w:t>
            </w:r>
          </w:p>
          <w:p w14:paraId="164C77AB" w14:textId="1C1CA32B" w:rsidR="001D5F3E" w:rsidRPr="00F57AE7" w:rsidRDefault="001D5F3E" w:rsidP="00F77C5D">
            <w:pPr>
              <w:pStyle w:val="Default"/>
            </w:pPr>
          </w:p>
        </w:tc>
      </w:tr>
      <w:tr w:rsidR="00821B50" w:rsidRPr="00821B50" w14:paraId="3B1BB7D5" w14:textId="77777777" w:rsidTr="00821B50">
        <w:tc>
          <w:tcPr>
            <w:tcW w:w="10338" w:type="dxa"/>
            <w:gridSpan w:val="2"/>
            <w:tcBorders>
              <w:top w:val="nil"/>
              <w:left w:val="single" w:sz="8" w:space="0" w:color="000000"/>
              <w:bottom w:val="single" w:sz="8" w:space="0" w:color="000000"/>
              <w:right w:val="single" w:sz="8" w:space="0" w:color="000000"/>
            </w:tcBorders>
            <w:shd w:val="clear" w:color="auto" w:fill="C00000"/>
            <w:tcMar>
              <w:top w:w="0" w:type="dxa"/>
              <w:left w:w="108" w:type="dxa"/>
              <w:bottom w:w="0" w:type="dxa"/>
              <w:right w:w="108" w:type="dxa"/>
            </w:tcMar>
          </w:tcPr>
          <w:p w14:paraId="65A9FBDA" w14:textId="50C35D38" w:rsidR="00821B50" w:rsidRPr="00821B50" w:rsidRDefault="00821B50" w:rsidP="00F77C5D">
            <w:pPr>
              <w:pStyle w:val="Default"/>
              <w:rPr>
                <w:b/>
                <w:bCs/>
                <w:color w:val="FFFFFF" w:themeColor="background1"/>
              </w:rPr>
            </w:pPr>
            <w:r w:rsidRPr="00821B50">
              <w:rPr>
                <w:b/>
                <w:bCs/>
                <w:color w:val="FFFFFF" w:themeColor="background1"/>
              </w:rPr>
              <w:t xml:space="preserve">Financial Sustainability Review </w:t>
            </w:r>
            <w:r>
              <w:rPr>
                <w:b/>
                <w:bCs/>
                <w:color w:val="FFFFFF" w:themeColor="background1"/>
              </w:rPr>
              <w:t xml:space="preserve">(Local Report) </w:t>
            </w:r>
            <w:r w:rsidRPr="00821B50">
              <w:rPr>
                <w:b/>
                <w:bCs/>
                <w:color w:val="FFFFFF" w:themeColor="background1"/>
              </w:rPr>
              <w:t>(Issued August 2024)</w:t>
            </w:r>
          </w:p>
          <w:p w14:paraId="43269B2C" w14:textId="452FD168" w:rsidR="00821B50" w:rsidRPr="00821B50" w:rsidRDefault="00821B50" w:rsidP="00F77C5D">
            <w:pPr>
              <w:pStyle w:val="Default"/>
              <w:rPr>
                <w:b/>
                <w:bCs/>
                <w:color w:val="FFFFFF" w:themeColor="background1"/>
              </w:rPr>
            </w:pPr>
            <w:r w:rsidRPr="00821B50">
              <w:rPr>
                <w:b/>
                <w:bCs/>
                <w:i/>
                <w:iCs/>
                <w:color w:val="FFFFFF" w:themeColor="background1"/>
              </w:rPr>
              <w:t>Report findings and Recommendations for Improvement:</w:t>
            </w:r>
          </w:p>
        </w:tc>
      </w:tr>
      <w:tr w:rsidR="00821B50" w:rsidRPr="007606D7" w14:paraId="1F7ED7F8" w14:textId="77777777" w:rsidTr="00C16693">
        <w:tc>
          <w:tcPr>
            <w:tcW w:w="14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0B7715" w14:textId="6BA031DA" w:rsidR="00821B50" w:rsidRPr="00AB2CA0" w:rsidRDefault="00821B50" w:rsidP="00C16693">
            <w:pPr>
              <w:spacing w:after="0" w:line="240" w:lineRule="auto"/>
              <w:rPr>
                <w:rFonts w:ascii="Arial" w:hAnsi="Arial" w:cs="Arial"/>
                <w:sz w:val="24"/>
                <w:szCs w:val="24"/>
              </w:rPr>
            </w:pPr>
            <w:r>
              <w:rPr>
                <w:rFonts w:ascii="Arial" w:hAnsi="Arial" w:cs="Arial"/>
                <w:sz w:val="24"/>
                <w:szCs w:val="24"/>
              </w:rPr>
              <w:t>Ref 162</w:t>
            </w:r>
          </w:p>
        </w:tc>
        <w:tc>
          <w:tcPr>
            <w:tcW w:w="8917" w:type="dxa"/>
            <w:tcBorders>
              <w:top w:val="nil"/>
              <w:left w:val="nil"/>
              <w:bottom w:val="single" w:sz="8" w:space="0" w:color="000000"/>
              <w:right w:val="single" w:sz="8" w:space="0" w:color="000000"/>
            </w:tcBorders>
            <w:tcMar>
              <w:top w:w="0" w:type="dxa"/>
              <w:left w:w="108" w:type="dxa"/>
              <w:bottom w:w="0" w:type="dxa"/>
              <w:right w:w="108" w:type="dxa"/>
            </w:tcMar>
          </w:tcPr>
          <w:p w14:paraId="07128E39" w14:textId="77777777" w:rsidR="00821B50" w:rsidRDefault="00821B50" w:rsidP="00821B50">
            <w:pPr>
              <w:pStyle w:val="Default"/>
            </w:pPr>
            <w:r w:rsidRPr="00821B50">
              <w:t xml:space="preserve">The Council has appropriate arrangements in place to support its financial sustainability, but these will only be effective if it works at pace to identify, approve and implement sufficient savings to reduce its medium-term funding gap in a sustainable way. </w:t>
            </w:r>
          </w:p>
          <w:p w14:paraId="48D77E3B" w14:textId="77777777" w:rsidR="00821B50" w:rsidRDefault="00821B50" w:rsidP="00821B50">
            <w:pPr>
              <w:pStyle w:val="Default"/>
            </w:pPr>
          </w:p>
          <w:p w14:paraId="59498CA4" w14:textId="77777777" w:rsidR="00821B50" w:rsidRDefault="00821B50" w:rsidP="00821B50">
            <w:pPr>
              <w:pStyle w:val="Default"/>
              <w:numPr>
                <w:ilvl w:val="0"/>
                <w:numId w:val="39"/>
              </w:numPr>
              <w:ind w:left="360"/>
            </w:pPr>
            <w:r w:rsidRPr="00821B50">
              <w:t>We found that the Council has not yet identified all the savings it will need to close the funding gap over the medium term. The Council should focus sufficient capacity and resources to progress and quantify sustainable and transformational options which are in line with its strategy and address the funding gap beyond 2025-26.</w:t>
            </w:r>
          </w:p>
          <w:p w14:paraId="63880250" w14:textId="77777777" w:rsidR="00821B50" w:rsidRDefault="00821B50" w:rsidP="00821B50">
            <w:pPr>
              <w:pStyle w:val="Default"/>
            </w:pPr>
          </w:p>
          <w:p w14:paraId="6FE42C27" w14:textId="4126DA2D" w:rsidR="00821B50" w:rsidRPr="00821B50" w:rsidRDefault="00821B50" w:rsidP="00821B50">
            <w:pPr>
              <w:pStyle w:val="Default"/>
              <w:numPr>
                <w:ilvl w:val="0"/>
                <w:numId w:val="39"/>
              </w:numPr>
              <w:ind w:left="360"/>
            </w:pPr>
            <w:r w:rsidRPr="00821B50">
              <w:t>To ensure that councillors and other stakeholders are able to transparently monitor the anticipated impact of the Council’s financial strategy on local communities, the Council should ensure that it considers and reports on the impact of its financial strategy on the achievement of its corporate objectives.</w:t>
            </w:r>
          </w:p>
        </w:tc>
      </w:tr>
      <w:tr w:rsidR="001D5F3E" w:rsidRPr="007606D7" w14:paraId="2305FCD0" w14:textId="77777777" w:rsidTr="00C16693">
        <w:trPr>
          <w:trHeight w:val="389"/>
        </w:trPr>
        <w:tc>
          <w:tcPr>
            <w:tcW w:w="10338" w:type="dxa"/>
            <w:gridSpan w:val="2"/>
            <w:tcBorders>
              <w:top w:val="single" w:sz="4" w:space="0" w:color="auto"/>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38229DA1" w14:textId="2B992769" w:rsidR="001D5F3E" w:rsidRPr="007606D7" w:rsidRDefault="001D5F3E" w:rsidP="00C16693">
            <w:pPr>
              <w:spacing w:after="0" w:line="240" w:lineRule="auto"/>
              <w:rPr>
                <w:rFonts w:ascii="Arial" w:hAnsi="Arial" w:cs="Arial"/>
                <w:b/>
                <w:bCs/>
              </w:rPr>
            </w:pPr>
            <w:r w:rsidRPr="001D5F3E">
              <w:rPr>
                <w:rFonts w:ascii="Arial" w:hAnsi="Arial" w:cs="Arial"/>
                <w:b/>
                <w:bCs/>
              </w:rPr>
              <w:t xml:space="preserve">Arrangements for </w:t>
            </w:r>
            <w:r>
              <w:rPr>
                <w:rFonts w:ascii="Arial" w:hAnsi="Arial" w:cs="Arial"/>
                <w:b/>
                <w:bCs/>
              </w:rPr>
              <w:t>C</w:t>
            </w:r>
            <w:r w:rsidRPr="001D5F3E">
              <w:rPr>
                <w:rFonts w:ascii="Arial" w:hAnsi="Arial" w:cs="Arial"/>
                <w:b/>
                <w:bCs/>
              </w:rPr>
              <w:t xml:space="preserve">ommissioning </w:t>
            </w:r>
            <w:r>
              <w:rPr>
                <w:rFonts w:ascii="Arial" w:hAnsi="Arial" w:cs="Arial"/>
                <w:b/>
                <w:bCs/>
              </w:rPr>
              <w:t>S</w:t>
            </w:r>
            <w:r w:rsidRPr="001D5F3E">
              <w:rPr>
                <w:rFonts w:ascii="Arial" w:hAnsi="Arial" w:cs="Arial"/>
                <w:b/>
                <w:bCs/>
              </w:rPr>
              <w:t xml:space="preserve">ervices </w:t>
            </w:r>
            <w:r w:rsidRPr="00F77C5D">
              <w:rPr>
                <w:rFonts w:ascii="Arial" w:hAnsi="Arial" w:cs="Arial"/>
                <w:b/>
                <w:bCs/>
              </w:rPr>
              <w:t xml:space="preserve">– </w:t>
            </w:r>
            <w:r w:rsidRPr="007606D7">
              <w:rPr>
                <w:rFonts w:ascii="Arial" w:hAnsi="Arial" w:cs="Arial"/>
                <w:b/>
                <w:bCs/>
              </w:rPr>
              <w:t xml:space="preserve">(Local Report) (Issued </w:t>
            </w:r>
            <w:r>
              <w:rPr>
                <w:rFonts w:ascii="Arial" w:hAnsi="Arial" w:cs="Arial"/>
                <w:b/>
                <w:bCs/>
              </w:rPr>
              <w:t>September</w:t>
            </w:r>
            <w:r w:rsidRPr="007606D7">
              <w:rPr>
                <w:rFonts w:ascii="Arial" w:hAnsi="Arial" w:cs="Arial"/>
                <w:b/>
                <w:bCs/>
              </w:rPr>
              <w:t xml:space="preserve"> 202</w:t>
            </w:r>
            <w:r>
              <w:rPr>
                <w:rFonts w:ascii="Arial" w:hAnsi="Arial" w:cs="Arial"/>
                <w:b/>
                <w:bCs/>
              </w:rPr>
              <w:t>4</w:t>
            </w:r>
            <w:r w:rsidRPr="007606D7">
              <w:rPr>
                <w:rFonts w:ascii="Arial" w:hAnsi="Arial" w:cs="Arial"/>
                <w:b/>
                <w:bCs/>
              </w:rPr>
              <w:t>)</w:t>
            </w:r>
            <w:r w:rsidRPr="007606D7">
              <w:rPr>
                <w:rFonts w:ascii="Arial" w:hAnsi="Arial" w:cs="Arial"/>
                <w:b/>
                <w:bCs/>
                <w:color w:val="0070C0"/>
              </w:rPr>
              <w:t xml:space="preserve"> </w:t>
            </w:r>
          </w:p>
        </w:tc>
      </w:tr>
      <w:tr w:rsidR="001D5F3E" w:rsidRPr="007606D7" w14:paraId="6BC03156" w14:textId="77777777" w:rsidTr="00C16693">
        <w:tc>
          <w:tcPr>
            <w:tcW w:w="10338" w:type="dxa"/>
            <w:gridSpan w:val="2"/>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37C06A71" w14:textId="77777777" w:rsidR="001D5F3E" w:rsidRPr="007606D7" w:rsidRDefault="001D5F3E" w:rsidP="00C16693">
            <w:pPr>
              <w:spacing w:after="0" w:line="240" w:lineRule="auto"/>
              <w:rPr>
                <w:rFonts w:ascii="Arial" w:hAnsi="Arial" w:cs="Arial"/>
                <w:b/>
                <w:bCs/>
                <w:i/>
                <w:iCs/>
              </w:rPr>
            </w:pPr>
            <w:r w:rsidRPr="007606D7">
              <w:rPr>
                <w:rFonts w:ascii="Arial" w:hAnsi="Arial" w:cs="Arial"/>
                <w:b/>
                <w:bCs/>
                <w:i/>
                <w:iCs/>
              </w:rPr>
              <w:t>Report findings and Recommendations for Improvement:</w:t>
            </w:r>
          </w:p>
        </w:tc>
      </w:tr>
      <w:tr w:rsidR="001D5F3E" w:rsidRPr="007606D7" w14:paraId="2E678D98" w14:textId="77777777" w:rsidTr="00C16693">
        <w:tc>
          <w:tcPr>
            <w:tcW w:w="14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31AA9A" w14:textId="5ABDAB07" w:rsidR="001D5F3E" w:rsidRPr="00AB2CA0" w:rsidRDefault="001D5F3E" w:rsidP="00C16693">
            <w:pPr>
              <w:spacing w:after="0" w:line="240" w:lineRule="auto"/>
              <w:rPr>
                <w:rFonts w:ascii="Arial" w:hAnsi="Arial" w:cs="Arial"/>
                <w:sz w:val="24"/>
                <w:szCs w:val="24"/>
              </w:rPr>
            </w:pPr>
            <w:r w:rsidRPr="00AB2CA0">
              <w:rPr>
                <w:rFonts w:ascii="Arial" w:hAnsi="Arial" w:cs="Arial"/>
                <w:sz w:val="24"/>
                <w:szCs w:val="24"/>
              </w:rPr>
              <w:t>Ref 1</w:t>
            </w:r>
            <w:r>
              <w:rPr>
                <w:rFonts w:ascii="Arial" w:hAnsi="Arial" w:cs="Arial"/>
                <w:sz w:val="24"/>
                <w:szCs w:val="24"/>
              </w:rPr>
              <w:t>61</w:t>
            </w:r>
          </w:p>
        </w:tc>
        <w:tc>
          <w:tcPr>
            <w:tcW w:w="8917" w:type="dxa"/>
            <w:tcBorders>
              <w:top w:val="nil"/>
              <w:left w:val="nil"/>
              <w:bottom w:val="single" w:sz="8" w:space="0" w:color="000000"/>
              <w:right w:val="single" w:sz="8" w:space="0" w:color="000000"/>
            </w:tcBorders>
            <w:tcMar>
              <w:top w:w="0" w:type="dxa"/>
              <w:left w:w="108" w:type="dxa"/>
              <w:bottom w:w="0" w:type="dxa"/>
              <w:right w:w="108" w:type="dxa"/>
            </w:tcMar>
            <w:hideMark/>
          </w:tcPr>
          <w:p w14:paraId="4AAFCB8B" w14:textId="5E200096" w:rsidR="001D5F3E" w:rsidRPr="001D5F3E" w:rsidRDefault="001D5F3E" w:rsidP="001D5F3E">
            <w:pPr>
              <w:pStyle w:val="Default"/>
            </w:pPr>
            <w:r w:rsidRPr="001D5F3E">
              <w:t xml:space="preserve">Overall, </w:t>
            </w:r>
            <w:r>
              <w:t>Audit Wales</w:t>
            </w:r>
            <w:r w:rsidRPr="001D5F3E">
              <w:t xml:space="preserve"> found that the Council is not able to demonstrate that it routinely secures value for money through its commissioned services, but it is introducing a more strategic approach to strengthen its arrangements. </w:t>
            </w:r>
          </w:p>
          <w:p w14:paraId="409A839B" w14:textId="77777777" w:rsidR="001D5F3E" w:rsidRDefault="001D5F3E" w:rsidP="00C16693">
            <w:pPr>
              <w:pStyle w:val="Default"/>
            </w:pPr>
          </w:p>
          <w:p w14:paraId="0977A456" w14:textId="77777777" w:rsidR="008F31EC" w:rsidRDefault="008F31EC" w:rsidP="008F31EC">
            <w:pPr>
              <w:pStyle w:val="Default"/>
              <w:numPr>
                <w:ilvl w:val="0"/>
                <w:numId w:val="37"/>
              </w:numPr>
            </w:pPr>
            <w:r w:rsidRPr="008F31EC">
              <w:rPr>
                <w:b/>
                <w:bCs/>
              </w:rPr>
              <w:t>Establishing commissioning arrangements</w:t>
            </w:r>
            <w:r>
              <w:t xml:space="preserve"> </w:t>
            </w:r>
          </w:p>
          <w:p w14:paraId="6D4FF3CC" w14:textId="78B3169E" w:rsidR="008F31EC" w:rsidRDefault="008F31EC" w:rsidP="008F31EC">
            <w:pPr>
              <w:pStyle w:val="Default"/>
              <w:ind w:left="360"/>
            </w:pPr>
            <w:r>
              <w:t>To enable the Council to assess and report on value for money of commissioned services, it should ensure it has an established and comprehensive options appraisal process to support decision making on commissioned services. The rationale for commissioning decisions should be:</w:t>
            </w:r>
          </w:p>
          <w:p w14:paraId="2F48C023" w14:textId="59CCA2D7" w:rsidR="008F31EC" w:rsidRDefault="008F31EC" w:rsidP="008F31EC">
            <w:pPr>
              <w:pStyle w:val="Default"/>
              <w:numPr>
                <w:ilvl w:val="0"/>
                <w:numId w:val="38"/>
              </w:numPr>
            </w:pPr>
            <w:r>
              <w:t>fully documented;</w:t>
            </w:r>
          </w:p>
          <w:p w14:paraId="14FFCF44" w14:textId="1A8FEBF2" w:rsidR="008F31EC" w:rsidRDefault="008F31EC" w:rsidP="008F31EC">
            <w:pPr>
              <w:pStyle w:val="Default"/>
              <w:numPr>
                <w:ilvl w:val="0"/>
                <w:numId w:val="38"/>
              </w:numPr>
            </w:pPr>
            <w:r>
              <w:t>informed by consideration of both short and long term factors;</w:t>
            </w:r>
          </w:p>
          <w:p w14:paraId="34BF214C" w14:textId="1E5B7497" w:rsidR="008F31EC" w:rsidRDefault="008F31EC" w:rsidP="008F31EC">
            <w:pPr>
              <w:pStyle w:val="Default"/>
              <w:numPr>
                <w:ilvl w:val="0"/>
                <w:numId w:val="38"/>
              </w:numPr>
            </w:pPr>
            <w:r>
              <w:lastRenderedPageBreak/>
              <w:t>informed by the views of those who would be affected by the commissioned service; and</w:t>
            </w:r>
          </w:p>
          <w:p w14:paraId="4E3617B9" w14:textId="77777777" w:rsidR="001D5F3E" w:rsidRDefault="008F31EC" w:rsidP="008F31EC">
            <w:pPr>
              <w:pStyle w:val="Default"/>
              <w:numPr>
                <w:ilvl w:val="0"/>
                <w:numId w:val="38"/>
              </w:numPr>
            </w:pPr>
            <w:r>
              <w:t>risk assessed including considering the full costs and benefits of each option.</w:t>
            </w:r>
          </w:p>
          <w:p w14:paraId="003926B7" w14:textId="77777777" w:rsidR="008F31EC" w:rsidRDefault="008F31EC" w:rsidP="008F31EC">
            <w:pPr>
              <w:pStyle w:val="Default"/>
            </w:pPr>
          </w:p>
          <w:p w14:paraId="23348095" w14:textId="77777777" w:rsidR="008F31EC" w:rsidRPr="008F31EC" w:rsidRDefault="008F31EC" w:rsidP="008F31EC">
            <w:pPr>
              <w:pStyle w:val="Default"/>
              <w:numPr>
                <w:ilvl w:val="0"/>
                <w:numId w:val="37"/>
              </w:numPr>
              <w:rPr>
                <w:b/>
                <w:bCs/>
              </w:rPr>
            </w:pPr>
            <w:r w:rsidRPr="008F31EC">
              <w:rPr>
                <w:b/>
                <w:bCs/>
              </w:rPr>
              <w:t xml:space="preserve">Establishing commissioning arrangements </w:t>
            </w:r>
          </w:p>
          <w:p w14:paraId="30358642" w14:textId="77777777" w:rsidR="008F31EC" w:rsidRPr="008F31EC" w:rsidRDefault="008F31EC" w:rsidP="008F31EC">
            <w:pPr>
              <w:pStyle w:val="Default"/>
              <w:ind w:left="360"/>
            </w:pPr>
            <w:r w:rsidRPr="008F31EC">
              <w:t xml:space="preserve">To enable the Council to assess and report on value for money of commissioned services, it should ensure it has an established and comprehensive options appraisal process to support decision making on commissioned services. The rationale for commissioning decisions should be: </w:t>
            </w:r>
          </w:p>
          <w:p w14:paraId="106C5950" w14:textId="76D8471F" w:rsidR="008F31EC" w:rsidRPr="008F31EC" w:rsidRDefault="008F31EC" w:rsidP="008F31EC">
            <w:pPr>
              <w:pStyle w:val="Default"/>
              <w:numPr>
                <w:ilvl w:val="1"/>
                <w:numId w:val="37"/>
              </w:numPr>
            </w:pPr>
            <w:r w:rsidRPr="008F31EC">
              <w:t xml:space="preserve">fully documented; </w:t>
            </w:r>
          </w:p>
          <w:p w14:paraId="27AB028B" w14:textId="00B1200D" w:rsidR="008F31EC" w:rsidRPr="008F31EC" w:rsidRDefault="008F31EC" w:rsidP="008F31EC">
            <w:pPr>
              <w:pStyle w:val="Default"/>
              <w:numPr>
                <w:ilvl w:val="1"/>
                <w:numId w:val="37"/>
              </w:numPr>
            </w:pPr>
            <w:r w:rsidRPr="008F31EC">
              <w:t xml:space="preserve">informed by consideration of both short and long term factors; </w:t>
            </w:r>
          </w:p>
          <w:p w14:paraId="668D55FA" w14:textId="4E0FE96E" w:rsidR="008F31EC" w:rsidRPr="008F31EC" w:rsidRDefault="008F31EC" w:rsidP="008F31EC">
            <w:pPr>
              <w:pStyle w:val="Default"/>
              <w:numPr>
                <w:ilvl w:val="1"/>
                <w:numId w:val="37"/>
              </w:numPr>
            </w:pPr>
            <w:r w:rsidRPr="008F31EC">
              <w:t xml:space="preserve">informed by the views of those who would be affected by the commissioned service; and </w:t>
            </w:r>
          </w:p>
          <w:p w14:paraId="69EFC50E" w14:textId="5E520326" w:rsidR="008F31EC" w:rsidRPr="008F31EC" w:rsidRDefault="008F31EC" w:rsidP="008F31EC">
            <w:pPr>
              <w:pStyle w:val="Default"/>
              <w:numPr>
                <w:ilvl w:val="1"/>
                <w:numId w:val="37"/>
              </w:numPr>
              <w:rPr>
                <w:b/>
                <w:bCs/>
              </w:rPr>
            </w:pPr>
            <w:r w:rsidRPr="008F31EC">
              <w:t>risk assessed including considering the full costs and benefits of each option.</w:t>
            </w:r>
            <w:r w:rsidRPr="008F31EC">
              <w:rPr>
                <w:b/>
                <w:bCs/>
              </w:rPr>
              <w:t xml:space="preserve"> </w:t>
            </w:r>
          </w:p>
        </w:tc>
      </w:tr>
      <w:tr w:rsidR="00821B50" w:rsidRPr="007606D7" w14:paraId="38A10B74" w14:textId="77777777" w:rsidTr="00C16693">
        <w:trPr>
          <w:trHeight w:val="389"/>
        </w:trPr>
        <w:tc>
          <w:tcPr>
            <w:tcW w:w="10338" w:type="dxa"/>
            <w:gridSpan w:val="2"/>
            <w:tcBorders>
              <w:top w:val="single" w:sz="4" w:space="0" w:color="auto"/>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27C7D772" w14:textId="4A0C615D" w:rsidR="00821B50" w:rsidRPr="007606D7" w:rsidRDefault="00821B50" w:rsidP="00C16693">
            <w:pPr>
              <w:spacing w:after="0" w:line="240" w:lineRule="auto"/>
              <w:rPr>
                <w:rFonts w:ascii="Arial" w:hAnsi="Arial" w:cs="Arial"/>
                <w:b/>
                <w:bCs/>
              </w:rPr>
            </w:pPr>
            <w:r>
              <w:rPr>
                <w:rFonts w:ascii="Arial" w:hAnsi="Arial" w:cs="Arial"/>
                <w:b/>
                <w:bCs/>
              </w:rPr>
              <w:lastRenderedPageBreak/>
              <w:t>Corporate Safeguarding Arrangements Follow Up Report</w:t>
            </w:r>
            <w:r w:rsidRPr="001D5F3E">
              <w:rPr>
                <w:rFonts w:ascii="Arial" w:hAnsi="Arial" w:cs="Arial"/>
                <w:b/>
                <w:bCs/>
              </w:rPr>
              <w:t xml:space="preserve"> </w:t>
            </w:r>
            <w:r w:rsidRPr="00F77C5D">
              <w:rPr>
                <w:rFonts w:ascii="Arial" w:hAnsi="Arial" w:cs="Arial"/>
                <w:b/>
                <w:bCs/>
              </w:rPr>
              <w:t xml:space="preserve">– </w:t>
            </w:r>
            <w:r w:rsidRPr="007606D7">
              <w:rPr>
                <w:rFonts w:ascii="Arial" w:hAnsi="Arial" w:cs="Arial"/>
                <w:b/>
                <w:bCs/>
              </w:rPr>
              <w:t xml:space="preserve">(Local Report) (Issued </w:t>
            </w:r>
            <w:r>
              <w:rPr>
                <w:rFonts w:ascii="Arial" w:hAnsi="Arial" w:cs="Arial"/>
                <w:b/>
                <w:bCs/>
              </w:rPr>
              <w:t>February</w:t>
            </w:r>
            <w:r w:rsidRPr="007606D7">
              <w:rPr>
                <w:rFonts w:ascii="Arial" w:hAnsi="Arial" w:cs="Arial"/>
                <w:b/>
                <w:bCs/>
              </w:rPr>
              <w:t xml:space="preserve"> 202</w:t>
            </w:r>
            <w:r>
              <w:rPr>
                <w:rFonts w:ascii="Arial" w:hAnsi="Arial" w:cs="Arial"/>
                <w:b/>
                <w:bCs/>
              </w:rPr>
              <w:t>5</w:t>
            </w:r>
            <w:r w:rsidRPr="007606D7">
              <w:rPr>
                <w:rFonts w:ascii="Arial" w:hAnsi="Arial" w:cs="Arial"/>
                <w:b/>
                <w:bCs/>
              </w:rPr>
              <w:t>)</w:t>
            </w:r>
            <w:r w:rsidRPr="007606D7">
              <w:rPr>
                <w:rFonts w:ascii="Arial" w:hAnsi="Arial" w:cs="Arial"/>
                <w:b/>
                <w:bCs/>
                <w:color w:val="0070C0"/>
              </w:rPr>
              <w:t xml:space="preserve"> </w:t>
            </w:r>
          </w:p>
        </w:tc>
      </w:tr>
      <w:tr w:rsidR="00821B50" w:rsidRPr="007606D7" w14:paraId="00BD352A" w14:textId="77777777" w:rsidTr="00C16693">
        <w:tc>
          <w:tcPr>
            <w:tcW w:w="10338" w:type="dxa"/>
            <w:gridSpan w:val="2"/>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15412F38" w14:textId="77777777" w:rsidR="00821B50" w:rsidRPr="007606D7" w:rsidRDefault="00821B50" w:rsidP="00C16693">
            <w:pPr>
              <w:spacing w:after="0" w:line="240" w:lineRule="auto"/>
              <w:rPr>
                <w:rFonts w:ascii="Arial" w:hAnsi="Arial" w:cs="Arial"/>
                <w:b/>
                <w:bCs/>
                <w:i/>
                <w:iCs/>
              </w:rPr>
            </w:pPr>
            <w:r w:rsidRPr="007606D7">
              <w:rPr>
                <w:rFonts w:ascii="Arial" w:hAnsi="Arial" w:cs="Arial"/>
                <w:b/>
                <w:bCs/>
                <w:i/>
                <w:iCs/>
              </w:rPr>
              <w:t>Report findings and Recommendations for Improvement:</w:t>
            </w:r>
          </w:p>
        </w:tc>
      </w:tr>
      <w:tr w:rsidR="00821B50" w:rsidRPr="007606D7" w14:paraId="4B60369B" w14:textId="77777777" w:rsidTr="00C16693">
        <w:tc>
          <w:tcPr>
            <w:tcW w:w="14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AD3A1C" w14:textId="77777777" w:rsidR="00821B50" w:rsidRPr="00AB2CA0" w:rsidRDefault="00821B50" w:rsidP="00C16693">
            <w:pPr>
              <w:spacing w:after="0" w:line="240" w:lineRule="auto"/>
              <w:rPr>
                <w:rFonts w:ascii="Arial" w:hAnsi="Arial" w:cs="Arial"/>
                <w:sz w:val="24"/>
                <w:szCs w:val="24"/>
              </w:rPr>
            </w:pPr>
            <w:r w:rsidRPr="00AB2CA0">
              <w:rPr>
                <w:rFonts w:ascii="Arial" w:hAnsi="Arial" w:cs="Arial"/>
                <w:sz w:val="24"/>
                <w:szCs w:val="24"/>
              </w:rPr>
              <w:t>Ref 1</w:t>
            </w:r>
            <w:r>
              <w:rPr>
                <w:rFonts w:ascii="Arial" w:hAnsi="Arial" w:cs="Arial"/>
                <w:sz w:val="24"/>
                <w:szCs w:val="24"/>
              </w:rPr>
              <w:t>61</w:t>
            </w:r>
          </w:p>
        </w:tc>
        <w:tc>
          <w:tcPr>
            <w:tcW w:w="8917" w:type="dxa"/>
            <w:tcBorders>
              <w:top w:val="nil"/>
              <w:left w:val="nil"/>
              <w:bottom w:val="single" w:sz="8" w:space="0" w:color="000000"/>
              <w:right w:val="single" w:sz="8" w:space="0" w:color="000000"/>
            </w:tcBorders>
            <w:tcMar>
              <w:top w:w="0" w:type="dxa"/>
              <w:left w:w="108" w:type="dxa"/>
              <w:bottom w:w="0" w:type="dxa"/>
              <w:right w:w="108" w:type="dxa"/>
            </w:tcMar>
            <w:hideMark/>
          </w:tcPr>
          <w:p w14:paraId="22587B46" w14:textId="77777777" w:rsidR="00821B50" w:rsidRDefault="00821B50" w:rsidP="00821B50">
            <w:pPr>
              <w:pStyle w:val="Default"/>
            </w:pPr>
            <w:r w:rsidRPr="00821B50">
              <w:t>The Council has not made sufficient progress to address the outstanding corporate safeguarding recommendations.  As a result, we are unable to gain assurance that the Council has proper arrangements for all aspects of corporate safeguarding</w:t>
            </w:r>
            <w:r>
              <w:t>.</w:t>
            </w:r>
          </w:p>
          <w:p w14:paraId="735CB4F1" w14:textId="77777777" w:rsidR="00821B50" w:rsidRDefault="00821B50" w:rsidP="00821B50">
            <w:pPr>
              <w:pStyle w:val="Default"/>
            </w:pPr>
          </w:p>
          <w:p w14:paraId="1440B2C3" w14:textId="0FA97585" w:rsidR="00821B50" w:rsidRPr="00821B50" w:rsidRDefault="00821B50" w:rsidP="00821B50">
            <w:pPr>
              <w:pStyle w:val="Default"/>
            </w:pPr>
            <w:r>
              <w:t>No new recommendations were provided by Audit Wales but the Recommendations and Proposals for Improvement from the 2014, 2015, 2019 and 2022 reports need to be embedded.</w:t>
            </w:r>
            <w:r w:rsidRPr="00821B50">
              <w:t xml:space="preserve"> </w:t>
            </w:r>
          </w:p>
          <w:p w14:paraId="590C63DF" w14:textId="07366217" w:rsidR="00821B50" w:rsidRPr="008F31EC" w:rsidRDefault="00821B50" w:rsidP="00821B50">
            <w:pPr>
              <w:pStyle w:val="Default"/>
              <w:rPr>
                <w:b/>
                <w:bCs/>
              </w:rPr>
            </w:pPr>
          </w:p>
        </w:tc>
      </w:tr>
    </w:tbl>
    <w:p w14:paraId="4AAE717E" w14:textId="77777777" w:rsidR="00AB2CA0" w:rsidRDefault="00AB2CA0" w:rsidP="00AB2CA0">
      <w:pPr>
        <w:spacing w:after="0" w:line="240" w:lineRule="auto"/>
        <w:rPr>
          <w:rFonts w:ascii="Arial" w:hAnsi="Arial" w:cs="Arial"/>
          <w:b/>
          <w:bCs/>
        </w:rPr>
      </w:pPr>
    </w:p>
    <w:p w14:paraId="451757B8" w14:textId="48859C99" w:rsidR="00562E7D" w:rsidRDefault="00562E7D" w:rsidP="00AB2CA0">
      <w:pPr>
        <w:spacing w:after="0" w:line="240" w:lineRule="auto"/>
        <w:rPr>
          <w:rFonts w:ascii="Arial" w:hAnsi="Arial" w:cs="Arial"/>
          <w:b/>
          <w:bCs/>
          <w:sz w:val="24"/>
          <w:szCs w:val="24"/>
          <w:u w:val="single"/>
        </w:rPr>
      </w:pPr>
      <w:r w:rsidRPr="00562E7D">
        <w:rPr>
          <w:rFonts w:ascii="Arial" w:hAnsi="Arial" w:cs="Arial"/>
          <w:b/>
          <w:bCs/>
          <w:sz w:val="24"/>
          <w:szCs w:val="24"/>
          <w:u w:val="single"/>
        </w:rPr>
        <w:t>Appendix A.</w:t>
      </w:r>
      <w:r>
        <w:rPr>
          <w:rFonts w:ascii="Arial" w:hAnsi="Arial" w:cs="Arial"/>
          <w:b/>
          <w:bCs/>
          <w:sz w:val="24"/>
          <w:szCs w:val="24"/>
          <w:u w:val="single"/>
        </w:rPr>
        <w:t>2</w:t>
      </w:r>
    </w:p>
    <w:p w14:paraId="3F2FCE1D" w14:textId="77777777" w:rsidR="00562E7D" w:rsidRPr="00562E7D" w:rsidRDefault="00562E7D" w:rsidP="00AB2CA0">
      <w:pPr>
        <w:spacing w:after="0" w:line="240" w:lineRule="auto"/>
        <w:rPr>
          <w:rFonts w:ascii="Arial" w:hAnsi="Arial" w:cs="Arial"/>
          <w:b/>
          <w:bCs/>
          <w:sz w:val="24"/>
          <w:szCs w:val="24"/>
          <w:u w:val="single"/>
        </w:rPr>
      </w:pPr>
    </w:p>
    <w:p w14:paraId="381F40AC" w14:textId="1D8C0A18" w:rsidR="00184F71" w:rsidRPr="00562E7D" w:rsidRDefault="00FA3AA9" w:rsidP="00AB2CA0">
      <w:pPr>
        <w:spacing w:after="0" w:line="240" w:lineRule="auto"/>
        <w:rPr>
          <w:rFonts w:ascii="Arial" w:hAnsi="Arial" w:cs="Arial"/>
          <w:b/>
          <w:bCs/>
          <w:sz w:val="24"/>
          <w:szCs w:val="24"/>
          <w:u w:val="single"/>
        </w:rPr>
      </w:pPr>
      <w:r w:rsidRPr="00562E7D">
        <w:rPr>
          <w:rFonts w:ascii="Arial" w:hAnsi="Arial" w:cs="Arial"/>
          <w:b/>
          <w:bCs/>
          <w:sz w:val="24"/>
          <w:szCs w:val="24"/>
          <w:u w:val="single"/>
        </w:rPr>
        <w:t xml:space="preserve">Audit Wales </w:t>
      </w:r>
      <w:r w:rsidR="00184F71" w:rsidRPr="00562E7D">
        <w:rPr>
          <w:rFonts w:ascii="Arial" w:hAnsi="Arial" w:cs="Arial"/>
          <w:b/>
          <w:bCs/>
          <w:sz w:val="24"/>
          <w:szCs w:val="24"/>
          <w:u w:val="single"/>
        </w:rPr>
        <w:t xml:space="preserve">National </w:t>
      </w:r>
      <w:r w:rsidR="00F37E3B" w:rsidRPr="00562E7D">
        <w:rPr>
          <w:rFonts w:ascii="Arial" w:hAnsi="Arial" w:cs="Arial"/>
          <w:b/>
          <w:bCs/>
          <w:sz w:val="24"/>
          <w:szCs w:val="24"/>
          <w:u w:val="single"/>
        </w:rPr>
        <w:t>Reports</w:t>
      </w:r>
      <w:r w:rsidR="00562E7D" w:rsidRPr="00562E7D">
        <w:rPr>
          <w:rFonts w:ascii="Arial" w:hAnsi="Arial" w:cs="Arial"/>
          <w:b/>
          <w:bCs/>
          <w:sz w:val="24"/>
          <w:szCs w:val="24"/>
          <w:u w:val="single"/>
        </w:rPr>
        <w:t xml:space="preserve"> 2023/24</w:t>
      </w:r>
      <w:r w:rsidR="00987C95">
        <w:rPr>
          <w:rFonts w:ascii="Arial" w:hAnsi="Arial" w:cs="Arial"/>
          <w:b/>
          <w:bCs/>
          <w:sz w:val="24"/>
          <w:szCs w:val="24"/>
          <w:u w:val="single"/>
        </w:rPr>
        <w:t xml:space="preserve"> and 2024/25</w:t>
      </w:r>
      <w:r w:rsidR="00F37E3B" w:rsidRPr="00562E7D">
        <w:rPr>
          <w:rFonts w:ascii="Arial" w:hAnsi="Arial" w:cs="Arial"/>
          <w:b/>
          <w:bCs/>
          <w:sz w:val="24"/>
          <w:szCs w:val="24"/>
          <w:u w:val="single"/>
        </w:rPr>
        <w:t xml:space="preserve">: </w:t>
      </w:r>
    </w:p>
    <w:p w14:paraId="53F3C375" w14:textId="77777777" w:rsidR="00AB2CA0" w:rsidRPr="00562E7D" w:rsidRDefault="00AB2CA0" w:rsidP="00AB2CA0">
      <w:pPr>
        <w:spacing w:after="0" w:line="240" w:lineRule="auto"/>
        <w:rPr>
          <w:rFonts w:ascii="Arial" w:hAnsi="Arial" w:cs="Arial"/>
          <w:b/>
          <w:bCs/>
          <w:sz w:val="24"/>
          <w:szCs w:val="24"/>
          <w:u w:val="single"/>
        </w:rPr>
      </w:pPr>
    </w:p>
    <w:tbl>
      <w:tblPr>
        <w:tblW w:w="0" w:type="auto"/>
        <w:tblCellMar>
          <w:left w:w="0" w:type="dxa"/>
          <w:right w:w="0" w:type="dxa"/>
        </w:tblCellMar>
        <w:tblLook w:val="04A0" w:firstRow="1" w:lastRow="0" w:firstColumn="1" w:lastColumn="0" w:noHBand="0" w:noVBand="1"/>
      </w:tblPr>
      <w:tblGrid>
        <w:gridCol w:w="1421"/>
        <w:gridCol w:w="8917"/>
      </w:tblGrid>
      <w:tr w:rsidR="00DA1F08" w:rsidRPr="00FA3AA9" w14:paraId="579214FD" w14:textId="77777777" w:rsidTr="00AB2CA0">
        <w:tc>
          <w:tcPr>
            <w:tcW w:w="10338" w:type="dxa"/>
            <w:gridSpan w:val="2"/>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tcPr>
          <w:p w14:paraId="60C3EE19" w14:textId="4A02DCA9" w:rsidR="00DA1F08" w:rsidRPr="00FA3AA9" w:rsidRDefault="002C4CA5" w:rsidP="00AB2CA0">
            <w:pPr>
              <w:spacing w:after="0" w:line="240" w:lineRule="auto"/>
              <w:rPr>
                <w:rFonts w:ascii="Arial" w:hAnsi="Arial" w:cs="Arial"/>
                <w:b/>
                <w:bCs/>
                <w:sz w:val="24"/>
                <w:szCs w:val="24"/>
              </w:rPr>
            </w:pPr>
            <w:r w:rsidRPr="002C4CA5">
              <w:rPr>
                <w:rFonts w:ascii="Arial" w:hAnsi="Arial" w:cs="Arial"/>
                <w:b/>
                <w:bCs/>
                <w:sz w:val="24"/>
                <w:szCs w:val="24"/>
              </w:rPr>
              <w:t xml:space="preserve">Use of Performance Information – Service User Perspective and Outcomes </w:t>
            </w:r>
            <w:r w:rsidR="00DA1F08" w:rsidRPr="00FA3AA9">
              <w:rPr>
                <w:rFonts w:ascii="Arial" w:hAnsi="Arial" w:cs="Arial"/>
                <w:b/>
                <w:bCs/>
                <w:sz w:val="24"/>
                <w:szCs w:val="24"/>
              </w:rPr>
              <w:t xml:space="preserve">(National Report) (Issued </w:t>
            </w:r>
            <w:r>
              <w:rPr>
                <w:rFonts w:ascii="Arial" w:hAnsi="Arial" w:cs="Arial"/>
                <w:b/>
                <w:bCs/>
                <w:sz w:val="24"/>
                <w:szCs w:val="24"/>
              </w:rPr>
              <w:t>July</w:t>
            </w:r>
            <w:r w:rsidR="00DA1F08" w:rsidRPr="00FA3AA9">
              <w:rPr>
                <w:rFonts w:ascii="Arial" w:hAnsi="Arial" w:cs="Arial"/>
                <w:b/>
                <w:bCs/>
                <w:sz w:val="24"/>
                <w:szCs w:val="24"/>
              </w:rPr>
              <w:t xml:space="preserve"> 202</w:t>
            </w:r>
            <w:r>
              <w:rPr>
                <w:rFonts w:ascii="Arial" w:hAnsi="Arial" w:cs="Arial"/>
                <w:b/>
                <w:bCs/>
                <w:sz w:val="24"/>
                <w:szCs w:val="24"/>
              </w:rPr>
              <w:t>4</w:t>
            </w:r>
            <w:r w:rsidR="00DA1F08" w:rsidRPr="00FA3AA9">
              <w:rPr>
                <w:rFonts w:ascii="Arial" w:hAnsi="Arial" w:cs="Arial"/>
                <w:b/>
                <w:bCs/>
                <w:sz w:val="24"/>
                <w:szCs w:val="24"/>
              </w:rPr>
              <w:t>)</w:t>
            </w:r>
          </w:p>
        </w:tc>
      </w:tr>
      <w:tr w:rsidR="00DA1F08" w:rsidRPr="00FA3AA9" w14:paraId="2B4C40EA" w14:textId="77777777" w:rsidTr="001D5F3E">
        <w:trPr>
          <w:trHeight w:val="548"/>
        </w:trPr>
        <w:tc>
          <w:tcPr>
            <w:tcW w:w="1421" w:type="dxa"/>
            <w:tcBorders>
              <w:top w:val="nil"/>
              <w:left w:val="single" w:sz="8" w:space="0" w:color="000000"/>
              <w:right w:val="single" w:sz="8" w:space="0" w:color="000000"/>
            </w:tcBorders>
            <w:tcMar>
              <w:top w:w="0" w:type="dxa"/>
              <w:left w:w="108" w:type="dxa"/>
              <w:bottom w:w="0" w:type="dxa"/>
              <w:right w:w="108" w:type="dxa"/>
            </w:tcMar>
            <w:hideMark/>
          </w:tcPr>
          <w:p w14:paraId="0F5946A3" w14:textId="6884D104" w:rsidR="00DA1F08" w:rsidRPr="00FA3AA9" w:rsidRDefault="00DA1F08" w:rsidP="00AB2CA0">
            <w:pPr>
              <w:spacing w:after="0" w:line="240" w:lineRule="auto"/>
              <w:rPr>
                <w:rFonts w:ascii="Arial" w:hAnsi="Arial" w:cs="Arial"/>
                <w:sz w:val="24"/>
                <w:szCs w:val="24"/>
              </w:rPr>
            </w:pPr>
            <w:r w:rsidRPr="00FA3AA9">
              <w:rPr>
                <w:rFonts w:ascii="Arial" w:hAnsi="Arial" w:cs="Arial"/>
                <w:sz w:val="24"/>
                <w:szCs w:val="24"/>
              </w:rPr>
              <w:t>Ref 1</w:t>
            </w:r>
            <w:r w:rsidR="002C4CA5">
              <w:rPr>
                <w:rFonts w:ascii="Arial" w:hAnsi="Arial" w:cs="Arial"/>
                <w:sz w:val="24"/>
                <w:szCs w:val="24"/>
              </w:rPr>
              <w:t>54</w:t>
            </w:r>
          </w:p>
        </w:tc>
        <w:tc>
          <w:tcPr>
            <w:tcW w:w="8917" w:type="dxa"/>
            <w:tcBorders>
              <w:top w:val="nil"/>
              <w:left w:val="nil"/>
              <w:right w:val="single" w:sz="8" w:space="0" w:color="000000"/>
            </w:tcBorders>
            <w:tcMar>
              <w:top w:w="0" w:type="dxa"/>
              <w:left w:w="108" w:type="dxa"/>
              <w:bottom w:w="0" w:type="dxa"/>
              <w:right w:w="108" w:type="dxa"/>
            </w:tcMar>
          </w:tcPr>
          <w:p w14:paraId="6EF79641" w14:textId="497B3825" w:rsidR="00DA1F08" w:rsidRPr="00FA3AA9" w:rsidRDefault="002C4CA5" w:rsidP="00AB2CA0">
            <w:pPr>
              <w:spacing w:after="0" w:line="240" w:lineRule="auto"/>
              <w:rPr>
                <w:rFonts w:ascii="Arial" w:hAnsi="Arial" w:cs="Arial"/>
                <w:sz w:val="24"/>
                <w:szCs w:val="24"/>
              </w:rPr>
            </w:pPr>
            <w:r w:rsidRPr="002C4CA5">
              <w:rPr>
                <w:rFonts w:ascii="Arial" w:hAnsi="Arial" w:cs="Arial"/>
                <w:sz w:val="24"/>
                <w:szCs w:val="24"/>
              </w:rPr>
              <w:t>Apart from a few councils, councils provide limited performance information to enable senior leaders to understand progress towards the outcomes they are seeking to achieve, and the perspective of service users. This hinders councils’ ability to know if they are meeting the needs of local communities and providing value for money</w:t>
            </w:r>
          </w:p>
        </w:tc>
      </w:tr>
      <w:tr w:rsidR="001D5F3E" w:rsidRPr="001D5F3E" w14:paraId="745752D1" w14:textId="77777777" w:rsidTr="001D5F3E">
        <w:trPr>
          <w:trHeight w:val="548"/>
        </w:trPr>
        <w:tc>
          <w:tcPr>
            <w:tcW w:w="10338" w:type="dxa"/>
            <w:gridSpan w:val="2"/>
            <w:tcBorders>
              <w:top w:val="nil"/>
              <w:left w:val="single" w:sz="8" w:space="0" w:color="000000"/>
              <w:right w:val="single" w:sz="8" w:space="0" w:color="000000"/>
            </w:tcBorders>
            <w:shd w:val="clear" w:color="auto" w:fill="C00000"/>
            <w:tcMar>
              <w:top w:w="0" w:type="dxa"/>
              <w:left w:w="108" w:type="dxa"/>
              <w:bottom w:w="0" w:type="dxa"/>
              <w:right w:w="108" w:type="dxa"/>
            </w:tcMar>
          </w:tcPr>
          <w:p w14:paraId="5F2A499F" w14:textId="3D2361FA" w:rsidR="001D5F3E" w:rsidRPr="001D5F3E" w:rsidRDefault="001D5F3E" w:rsidP="001D5F3E">
            <w:pPr>
              <w:spacing w:after="0" w:line="240" w:lineRule="auto"/>
              <w:rPr>
                <w:rFonts w:ascii="Arial" w:hAnsi="Arial" w:cs="Arial"/>
                <w:b/>
                <w:bCs/>
                <w:sz w:val="24"/>
                <w:szCs w:val="24"/>
              </w:rPr>
            </w:pPr>
            <w:r w:rsidRPr="001D5F3E">
              <w:rPr>
                <w:rFonts w:ascii="Arial" w:hAnsi="Arial" w:cs="Arial"/>
                <w:b/>
                <w:bCs/>
                <w:sz w:val="24"/>
                <w:szCs w:val="24"/>
              </w:rPr>
              <w:t>Digital by design? Lessons from our digital strategy review across councils in Wales (Issued 2024)</w:t>
            </w:r>
          </w:p>
        </w:tc>
      </w:tr>
      <w:tr w:rsidR="001D5F3E" w:rsidRPr="00FA3AA9" w14:paraId="40D52F32" w14:textId="77777777" w:rsidTr="00AB2CA0">
        <w:trPr>
          <w:trHeight w:val="548"/>
        </w:trPr>
        <w:tc>
          <w:tcPr>
            <w:tcW w:w="1421" w:type="dxa"/>
            <w:tcBorders>
              <w:top w:val="nil"/>
              <w:left w:val="single" w:sz="8" w:space="0" w:color="000000"/>
              <w:right w:val="single" w:sz="8" w:space="0" w:color="000000"/>
            </w:tcBorders>
            <w:tcMar>
              <w:top w:w="0" w:type="dxa"/>
              <w:left w:w="108" w:type="dxa"/>
              <w:bottom w:w="0" w:type="dxa"/>
              <w:right w:w="108" w:type="dxa"/>
            </w:tcMar>
          </w:tcPr>
          <w:p w14:paraId="3451DB86" w14:textId="01007B7B" w:rsidR="001D5F3E" w:rsidRPr="00FA3AA9" w:rsidRDefault="001D5F3E" w:rsidP="00AB2CA0">
            <w:pPr>
              <w:spacing w:after="0" w:line="240" w:lineRule="auto"/>
              <w:rPr>
                <w:rFonts w:ascii="Arial" w:hAnsi="Arial" w:cs="Arial"/>
                <w:sz w:val="24"/>
                <w:szCs w:val="24"/>
              </w:rPr>
            </w:pPr>
            <w:r>
              <w:rPr>
                <w:rFonts w:ascii="Arial" w:hAnsi="Arial" w:cs="Arial"/>
                <w:sz w:val="24"/>
                <w:szCs w:val="24"/>
              </w:rPr>
              <w:t>Ref 153</w:t>
            </w:r>
          </w:p>
        </w:tc>
        <w:tc>
          <w:tcPr>
            <w:tcW w:w="8917" w:type="dxa"/>
            <w:tcBorders>
              <w:top w:val="nil"/>
              <w:left w:val="nil"/>
              <w:right w:val="single" w:sz="8" w:space="0" w:color="000000"/>
            </w:tcBorders>
            <w:tcMar>
              <w:top w:w="0" w:type="dxa"/>
              <w:left w:w="108" w:type="dxa"/>
              <w:bottom w:w="0" w:type="dxa"/>
              <w:right w:w="108" w:type="dxa"/>
            </w:tcMar>
          </w:tcPr>
          <w:p w14:paraId="7487552C" w14:textId="77777777" w:rsidR="001D5F3E" w:rsidRDefault="001D5F3E" w:rsidP="001D5F3E">
            <w:pPr>
              <w:spacing w:after="0" w:line="240" w:lineRule="auto"/>
              <w:rPr>
                <w:rFonts w:ascii="Arial" w:hAnsi="Arial" w:cs="Arial"/>
                <w:sz w:val="24"/>
                <w:szCs w:val="24"/>
              </w:rPr>
            </w:pPr>
            <w:r w:rsidRPr="001D5F3E">
              <w:rPr>
                <w:rFonts w:ascii="Arial" w:hAnsi="Arial" w:cs="Arial"/>
                <w:sz w:val="24"/>
                <w:szCs w:val="24"/>
              </w:rPr>
              <w:t xml:space="preserve">Overall, </w:t>
            </w:r>
            <w:r>
              <w:rPr>
                <w:rFonts w:ascii="Arial" w:hAnsi="Arial" w:cs="Arial"/>
                <w:sz w:val="24"/>
                <w:szCs w:val="24"/>
              </w:rPr>
              <w:t xml:space="preserve">Audit Wales </w:t>
            </w:r>
            <w:r w:rsidRPr="001D5F3E">
              <w:rPr>
                <w:rFonts w:ascii="Arial" w:hAnsi="Arial" w:cs="Arial"/>
                <w:sz w:val="24"/>
                <w:szCs w:val="24"/>
              </w:rPr>
              <w:t>found that, while many councils recognise the</w:t>
            </w:r>
            <w:r>
              <w:rPr>
                <w:rFonts w:ascii="Arial" w:hAnsi="Arial" w:cs="Arial"/>
                <w:sz w:val="24"/>
                <w:szCs w:val="24"/>
              </w:rPr>
              <w:t xml:space="preserve"> </w:t>
            </w:r>
            <w:r w:rsidRPr="001D5F3E">
              <w:rPr>
                <w:rFonts w:ascii="Arial" w:hAnsi="Arial" w:cs="Arial"/>
                <w:sz w:val="24"/>
                <w:szCs w:val="24"/>
              </w:rPr>
              <w:t>role digital can play in delivering their longer-term ambitions,</w:t>
            </w:r>
            <w:r>
              <w:rPr>
                <w:rFonts w:ascii="Arial" w:hAnsi="Arial" w:cs="Arial"/>
                <w:sz w:val="24"/>
                <w:szCs w:val="24"/>
              </w:rPr>
              <w:t xml:space="preserve"> </w:t>
            </w:r>
            <w:r w:rsidRPr="001D5F3E">
              <w:rPr>
                <w:rFonts w:ascii="Arial" w:hAnsi="Arial" w:cs="Arial"/>
                <w:sz w:val="24"/>
                <w:szCs w:val="24"/>
              </w:rPr>
              <w:t>weaknesses in their arrangements pose value for money risks</w:t>
            </w:r>
            <w:r>
              <w:rPr>
                <w:rFonts w:ascii="Arial" w:hAnsi="Arial" w:cs="Arial"/>
                <w:sz w:val="24"/>
                <w:szCs w:val="24"/>
              </w:rPr>
              <w:t>.</w:t>
            </w:r>
          </w:p>
          <w:p w14:paraId="2BCAE35D" w14:textId="77777777" w:rsidR="001D5F3E" w:rsidRDefault="001D5F3E" w:rsidP="001D5F3E">
            <w:pPr>
              <w:spacing w:after="0" w:line="240" w:lineRule="auto"/>
              <w:rPr>
                <w:rFonts w:ascii="Arial" w:hAnsi="Arial" w:cs="Arial"/>
                <w:sz w:val="24"/>
                <w:szCs w:val="24"/>
              </w:rPr>
            </w:pPr>
          </w:p>
          <w:p w14:paraId="435F79EC" w14:textId="61C48211" w:rsidR="001D5F3E" w:rsidRPr="002C4CA5" w:rsidRDefault="001D5F3E" w:rsidP="001D5F3E">
            <w:pPr>
              <w:spacing w:after="0" w:line="240" w:lineRule="auto"/>
              <w:rPr>
                <w:rFonts w:ascii="Arial" w:hAnsi="Arial" w:cs="Arial"/>
                <w:sz w:val="24"/>
                <w:szCs w:val="24"/>
              </w:rPr>
            </w:pPr>
            <w:r w:rsidRPr="001D5F3E">
              <w:rPr>
                <w:rFonts w:ascii="Arial" w:hAnsi="Arial" w:cs="Arial"/>
                <w:sz w:val="24"/>
                <w:szCs w:val="24"/>
              </w:rPr>
              <w:t>Councils were, to varying extents, thinking about how they could use digital</w:t>
            </w:r>
            <w:r>
              <w:rPr>
                <w:rFonts w:ascii="Arial" w:hAnsi="Arial" w:cs="Arial"/>
                <w:sz w:val="24"/>
                <w:szCs w:val="24"/>
              </w:rPr>
              <w:t xml:space="preserve"> </w:t>
            </w:r>
            <w:r w:rsidRPr="001D5F3E">
              <w:rPr>
                <w:rFonts w:ascii="Arial" w:hAnsi="Arial" w:cs="Arial"/>
                <w:sz w:val="24"/>
                <w:szCs w:val="24"/>
              </w:rPr>
              <w:t>to deliver better outcomes and achieve their strategic ambitions over the long</w:t>
            </w:r>
            <w:r>
              <w:rPr>
                <w:rFonts w:ascii="Arial" w:hAnsi="Arial" w:cs="Arial"/>
                <w:sz w:val="24"/>
                <w:szCs w:val="24"/>
              </w:rPr>
              <w:t xml:space="preserve"> </w:t>
            </w:r>
            <w:r w:rsidRPr="001D5F3E">
              <w:rPr>
                <w:rFonts w:ascii="Arial" w:hAnsi="Arial" w:cs="Arial"/>
                <w:sz w:val="24"/>
                <w:szCs w:val="24"/>
              </w:rPr>
              <w:t>term</w:t>
            </w:r>
            <w:r>
              <w:rPr>
                <w:rFonts w:ascii="Arial" w:hAnsi="Arial" w:cs="Arial"/>
                <w:sz w:val="24"/>
                <w:szCs w:val="24"/>
              </w:rPr>
              <w:t xml:space="preserve">. </w:t>
            </w:r>
            <w:r w:rsidRPr="001D5F3E">
              <w:rPr>
                <w:rFonts w:ascii="Arial" w:hAnsi="Arial" w:cs="Arial"/>
                <w:sz w:val="24"/>
                <w:szCs w:val="24"/>
              </w:rPr>
              <w:t xml:space="preserve">However, </w:t>
            </w:r>
            <w:r>
              <w:rPr>
                <w:rFonts w:ascii="Arial" w:hAnsi="Arial" w:cs="Arial"/>
                <w:sz w:val="24"/>
                <w:szCs w:val="24"/>
              </w:rPr>
              <w:t xml:space="preserve">Audit Wales </w:t>
            </w:r>
            <w:r w:rsidRPr="001D5F3E">
              <w:rPr>
                <w:rFonts w:ascii="Arial" w:hAnsi="Arial" w:cs="Arial"/>
                <w:sz w:val="24"/>
                <w:szCs w:val="24"/>
              </w:rPr>
              <w:t>identified consistent weaknesses in resourcing and monitoring</w:t>
            </w:r>
            <w:r>
              <w:rPr>
                <w:rFonts w:ascii="Arial" w:hAnsi="Arial" w:cs="Arial"/>
                <w:sz w:val="24"/>
                <w:szCs w:val="24"/>
              </w:rPr>
              <w:t xml:space="preserve"> </w:t>
            </w:r>
            <w:r w:rsidRPr="001D5F3E">
              <w:rPr>
                <w:rFonts w:ascii="Arial" w:hAnsi="Arial" w:cs="Arial"/>
                <w:sz w:val="24"/>
                <w:szCs w:val="24"/>
              </w:rPr>
              <w:t>that pose value for money risks</w:t>
            </w:r>
            <w:r>
              <w:rPr>
                <w:rFonts w:ascii="Arial" w:hAnsi="Arial" w:cs="Arial"/>
                <w:sz w:val="24"/>
                <w:szCs w:val="24"/>
              </w:rPr>
              <w:t xml:space="preserve">. </w:t>
            </w:r>
            <w:r w:rsidRPr="001D5F3E">
              <w:rPr>
                <w:rFonts w:ascii="Arial" w:hAnsi="Arial" w:cs="Arial"/>
                <w:sz w:val="24"/>
                <w:szCs w:val="24"/>
              </w:rPr>
              <w:t xml:space="preserve">Fundamentally, councils did not </w:t>
            </w:r>
            <w:r w:rsidRPr="001D5F3E">
              <w:rPr>
                <w:rFonts w:ascii="Arial" w:hAnsi="Arial" w:cs="Arial"/>
                <w:sz w:val="24"/>
                <w:szCs w:val="24"/>
              </w:rPr>
              <w:lastRenderedPageBreak/>
              <w:t>appear to have an explicit focus on value for</w:t>
            </w:r>
            <w:r>
              <w:rPr>
                <w:rFonts w:ascii="Arial" w:hAnsi="Arial" w:cs="Arial"/>
                <w:sz w:val="24"/>
                <w:szCs w:val="24"/>
              </w:rPr>
              <w:t xml:space="preserve"> </w:t>
            </w:r>
            <w:r w:rsidRPr="001D5F3E">
              <w:rPr>
                <w:rFonts w:ascii="Arial" w:hAnsi="Arial" w:cs="Arial"/>
                <w:sz w:val="24"/>
                <w:szCs w:val="24"/>
              </w:rPr>
              <w:t>money or the sustainable development principle in developing their digital</w:t>
            </w:r>
            <w:r>
              <w:rPr>
                <w:rFonts w:ascii="Arial" w:hAnsi="Arial" w:cs="Arial"/>
                <w:sz w:val="24"/>
                <w:szCs w:val="24"/>
              </w:rPr>
              <w:t xml:space="preserve"> </w:t>
            </w:r>
            <w:r w:rsidRPr="001D5F3E">
              <w:rPr>
                <w:rFonts w:ascii="Arial" w:hAnsi="Arial" w:cs="Arial"/>
                <w:sz w:val="24"/>
                <w:szCs w:val="24"/>
              </w:rPr>
              <w:t>strategies</w:t>
            </w:r>
            <w:r>
              <w:rPr>
                <w:rFonts w:ascii="Arial" w:hAnsi="Arial" w:cs="Arial"/>
                <w:sz w:val="24"/>
                <w:szCs w:val="24"/>
              </w:rPr>
              <w:t xml:space="preserve">. Audit Wales </w:t>
            </w:r>
            <w:r w:rsidRPr="001D5F3E">
              <w:rPr>
                <w:rFonts w:ascii="Arial" w:hAnsi="Arial" w:cs="Arial"/>
                <w:sz w:val="24"/>
                <w:szCs w:val="24"/>
              </w:rPr>
              <w:t>identified five key improvement areas across all 22 Councils (lessons relating to evidence, collaboration, resourcing, impact and learning).</w:t>
            </w:r>
            <w:r>
              <w:rPr>
                <w:rFonts w:cs="Gibson SemBd"/>
                <w:b/>
                <w:bCs/>
                <w:color w:val="484B4E"/>
                <w:sz w:val="23"/>
                <w:szCs w:val="23"/>
              </w:rPr>
              <w:t xml:space="preserve"> </w:t>
            </w:r>
          </w:p>
        </w:tc>
      </w:tr>
      <w:tr w:rsidR="00DA1F08" w:rsidRPr="00FA3AA9" w14:paraId="1D7ED169" w14:textId="77777777" w:rsidTr="00AB2CA0">
        <w:trPr>
          <w:trHeight w:val="318"/>
        </w:trPr>
        <w:tc>
          <w:tcPr>
            <w:tcW w:w="10338" w:type="dxa"/>
            <w:gridSpan w:val="2"/>
            <w:tcBorders>
              <w:top w:val="nil"/>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276309E1" w14:textId="2A5D4285" w:rsidR="00DA1F08" w:rsidRPr="00FA3AA9" w:rsidRDefault="002C4CA5" w:rsidP="002C4CA5">
            <w:pPr>
              <w:spacing w:after="0" w:line="240" w:lineRule="auto"/>
              <w:rPr>
                <w:rFonts w:ascii="Arial" w:hAnsi="Arial" w:cs="Arial"/>
                <w:b/>
                <w:bCs/>
                <w:sz w:val="24"/>
                <w:szCs w:val="24"/>
              </w:rPr>
            </w:pPr>
            <w:r w:rsidRPr="002C4CA5">
              <w:rPr>
                <w:rFonts w:ascii="Arial" w:hAnsi="Arial" w:cs="Arial"/>
                <w:b/>
                <w:bCs/>
                <w:sz w:val="24"/>
                <w:szCs w:val="24"/>
              </w:rPr>
              <w:lastRenderedPageBreak/>
              <w:t xml:space="preserve">Corporate Joint Committees – commentary on their progress </w:t>
            </w:r>
            <w:r w:rsidR="00DA1F08" w:rsidRPr="00FA3AA9">
              <w:rPr>
                <w:rFonts w:ascii="Arial" w:hAnsi="Arial" w:cs="Arial"/>
                <w:b/>
                <w:bCs/>
                <w:sz w:val="24"/>
                <w:szCs w:val="24"/>
              </w:rPr>
              <w:t>(National Report) (Issued November 202</w:t>
            </w:r>
            <w:r>
              <w:rPr>
                <w:rFonts w:ascii="Arial" w:hAnsi="Arial" w:cs="Arial"/>
                <w:b/>
                <w:bCs/>
                <w:sz w:val="24"/>
                <w:szCs w:val="24"/>
              </w:rPr>
              <w:t>3</w:t>
            </w:r>
            <w:r w:rsidR="00DA1F08" w:rsidRPr="00FA3AA9">
              <w:rPr>
                <w:rFonts w:ascii="Arial" w:hAnsi="Arial" w:cs="Arial"/>
                <w:b/>
                <w:bCs/>
                <w:sz w:val="24"/>
                <w:szCs w:val="24"/>
              </w:rPr>
              <w:t>)</w:t>
            </w:r>
          </w:p>
        </w:tc>
      </w:tr>
      <w:tr w:rsidR="00DA1F08" w:rsidRPr="00FA3AA9" w14:paraId="3A65437A" w14:textId="77777777" w:rsidTr="00AB2CA0">
        <w:tc>
          <w:tcPr>
            <w:tcW w:w="1421" w:type="dxa"/>
            <w:tcBorders>
              <w:top w:val="nil"/>
              <w:left w:val="single" w:sz="8" w:space="0" w:color="000000"/>
              <w:right w:val="single" w:sz="8" w:space="0" w:color="000000"/>
            </w:tcBorders>
            <w:tcMar>
              <w:top w:w="0" w:type="dxa"/>
              <w:left w:w="108" w:type="dxa"/>
              <w:bottom w:w="0" w:type="dxa"/>
              <w:right w:w="108" w:type="dxa"/>
            </w:tcMar>
            <w:hideMark/>
          </w:tcPr>
          <w:p w14:paraId="69B56E7F" w14:textId="2DB7498F" w:rsidR="00DA1F08" w:rsidRPr="00FA3AA9" w:rsidRDefault="00DA1F08" w:rsidP="00AB2CA0">
            <w:pPr>
              <w:spacing w:after="0" w:line="240" w:lineRule="auto"/>
              <w:rPr>
                <w:rFonts w:ascii="Arial" w:hAnsi="Arial" w:cs="Arial"/>
                <w:sz w:val="24"/>
                <w:szCs w:val="24"/>
              </w:rPr>
            </w:pPr>
            <w:r w:rsidRPr="00FA3AA9">
              <w:rPr>
                <w:rFonts w:ascii="Arial" w:hAnsi="Arial" w:cs="Arial"/>
                <w:sz w:val="24"/>
                <w:szCs w:val="24"/>
              </w:rPr>
              <w:t>Ref 1</w:t>
            </w:r>
            <w:r w:rsidR="002C4CA5">
              <w:rPr>
                <w:rFonts w:ascii="Arial" w:hAnsi="Arial" w:cs="Arial"/>
                <w:sz w:val="24"/>
                <w:szCs w:val="24"/>
              </w:rPr>
              <w:t>59</w:t>
            </w:r>
          </w:p>
        </w:tc>
        <w:tc>
          <w:tcPr>
            <w:tcW w:w="8917" w:type="dxa"/>
            <w:tcBorders>
              <w:top w:val="nil"/>
              <w:left w:val="nil"/>
              <w:right w:val="single" w:sz="8" w:space="0" w:color="000000"/>
            </w:tcBorders>
            <w:tcMar>
              <w:top w:w="0" w:type="dxa"/>
              <w:left w:w="108" w:type="dxa"/>
              <w:bottom w:w="0" w:type="dxa"/>
              <w:right w:w="108" w:type="dxa"/>
            </w:tcMar>
          </w:tcPr>
          <w:p w14:paraId="705CFD10" w14:textId="3DF5D52F" w:rsidR="00DA1F08" w:rsidRPr="00FA3AA9" w:rsidRDefault="002C4CA5" w:rsidP="00AB2CA0">
            <w:pPr>
              <w:spacing w:after="0" w:line="240" w:lineRule="auto"/>
              <w:rPr>
                <w:rFonts w:ascii="Arial" w:hAnsi="Arial" w:cs="Arial"/>
                <w:sz w:val="24"/>
                <w:szCs w:val="24"/>
              </w:rPr>
            </w:pPr>
            <w:r w:rsidRPr="002C4CA5">
              <w:rPr>
                <w:rFonts w:ascii="Arial" w:hAnsi="Arial" w:cs="Arial"/>
                <w:sz w:val="24"/>
                <w:szCs w:val="24"/>
              </w:rPr>
              <w:t xml:space="preserve">Corporate Joint Committees (CJCs) are still in their infancy. I was initially concerned about their slow and varied progress, and Welsh Government’s preparedness to facilitate their implementation, but there have been more positive signs of the CJCs moving forward recently. </w:t>
            </w:r>
          </w:p>
        </w:tc>
      </w:tr>
      <w:tr w:rsidR="00DA1F08" w:rsidRPr="00FA3AA9" w14:paraId="2C58B7B9" w14:textId="77777777" w:rsidTr="00AB2CA0">
        <w:tc>
          <w:tcPr>
            <w:tcW w:w="10338" w:type="dxa"/>
            <w:gridSpan w:val="2"/>
            <w:tcBorders>
              <w:top w:val="nil"/>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59DA721D" w14:textId="67DFBDE8" w:rsidR="00DA1F08" w:rsidRPr="00FA3AA9" w:rsidRDefault="002C4CA5" w:rsidP="002C4CA5">
            <w:pPr>
              <w:spacing w:after="0" w:line="240" w:lineRule="auto"/>
              <w:rPr>
                <w:rFonts w:ascii="Arial" w:hAnsi="Arial" w:cs="Arial"/>
                <w:b/>
                <w:bCs/>
                <w:sz w:val="24"/>
                <w:szCs w:val="24"/>
              </w:rPr>
            </w:pPr>
            <w:r w:rsidRPr="002C4CA5">
              <w:rPr>
                <w:rFonts w:ascii="Arial" w:hAnsi="Arial" w:cs="Arial"/>
                <w:b/>
                <w:bCs/>
                <w:sz w:val="24"/>
                <w:szCs w:val="24"/>
              </w:rPr>
              <w:t xml:space="preserve"> Governance of National Park Authorities </w:t>
            </w:r>
            <w:r w:rsidR="00DA1F08" w:rsidRPr="00FA3AA9">
              <w:rPr>
                <w:rFonts w:ascii="Arial" w:hAnsi="Arial" w:cs="Arial"/>
                <w:b/>
                <w:bCs/>
                <w:sz w:val="24"/>
                <w:szCs w:val="24"/>
              </w:rPr>
              <w:t xml:space="preserve">(National Report) (Issued </w:t>
            </w:r>
            <w:r>
              <w:rPr>
                <w:rFonts w:ascii="Arial" w:hAnsi="Arial" w:cs="Arial"/>
                <w:b/>
                <w:bCs/>
                <w:sz w:val="24"/>
                <w:szCs w:val="24"/>
              </w:rPr>
              <w:t>April</w:t>
            </w:r>
            <w:r w:rsidR="00DA1F08" w:rsidRPr="00FA3AA9">
              <w:rPr>
                <w:rFonts w:ascii="Arial" w:hAnsi="Arial" w:cs="Arial"/>
                <w:b/>
                <w:bCs/>
                <w:sz w:val="24"/>
                <w:szCs w:val="24"/>
              </w:rPr>
              <w:t xml:space="preserve"> 202</w:t>
            </w:r>
            <w:r>
              <w:rPr>
                <w:rFonts w:ascii="Arial" w:hAnsi="Arial" w:cs="Arial"/>
                <w:b/>
                <w:bCs/>
                <w:sz w:val="24"/>
                <w:szCs w:val="24"/>
              </w:rPr>
              <w:t>4</w:t>
            </w:r>
            <w:r w:rsidR="00DA1F08" w:rsidRPr="00FA3AA9">
              <w:rPr>
                <w:rFonts w:ascii="Arial" w:hAnsi="Arial" w:cs="Arial"/>
                <w:b/>
                <w:bCs/>
                <w:sz w:val="24"/>
                <w:szCs w:val="24"/>
              </w:rPr>
              <w:t xml:space="preserve">) </w:t>
            </w:r>
          </w:p>
        </w:tc>
      </w:tr>
      <w:tr w:rsidR="00DA1F08" w:rsidRPr="00FA3AA9" w14:paraId="61489EBB" w14:textId="77777777" w:rsidTr="00AB2CA0">
        <w:tc>
          <w:tcPr>
            <w:tcW w:w="1421" w:type="dxa"/>
            <w:tcBorders>
              <w:top w:val="nil"/>
              <w:left w:val="single" w:sz="8" w:space="0" w:color="000000"/>
              <w:right w:val="single" w:sz="8" w:space="0" w:color="000000"/>
            </w:tcBorders>
            <w:tcMar>
              <w:top w:w="0" w:type="dxa"/>
              <w:left w:w="108" w:type="dxa"/>
              <w:bottom w:w="0" w:type="dxa"/>
              <w:right w:w="108" w:type="dxa"/>
            </w:tcMar>
            <w:hideMark/>
          </w:tcPr>
          <w:p w14:paraId="0501A37D" w14:textId="4B813788" w:rsidR="00DA1F08" w:rsidRPr="00FA3AA9" w:rsidRDefault="00DA1F08" w:rsidP="00AB2CA0">
            <w:pPr>
              <w:spacing w:after="0" w:line="240" w:lineRule="auto"/>
              <w:rPr>
                <w:rFonts w:ascii="Arial" w:hAnsi="Arial" w:cs="Arial"/>
                <w:sz w:val="24"/>
                <w:szCs w:val="24"/>
              </w:rPr>
            </w:pPr>
            <w:r w:rsidRPr="00FA3AA9">
              <w:rPr>
                <w:rFonts w:ascii="Arial" w:hAnsi="Arial" w:cs="Arial"/>
                <w:sz w:val="24"/>
                <w:szCs w:val="24"/>
              </w:rPr>
              <w:t xml:space="preserve">Ref </w:t>
            </w:r>
            <w:r w:rsidR="002C4CA5">
              <w:rPr>
                <w:rFonts w:ascii="Arial" w:hAnsi="Arial" w:cs="Arial"/>
                <w:sz w:val="24"/>
                <w:szCs w:val="24"/>
              </w:rPr>
              <w:t>163</w:t>
            </w:r>
          </w:p>
        </w:tc>
        <w:tc>
          <w:tcPr>
            <w:tcW w:w="8917" w:type="dxa"/>
            <w:tcBorders>
              <w:top w:val="nil"/>
              <w:left w:val="nil"/>
              <w:right w:val="single" w:sz="8" w:space="0" w:color="000000"/>
            </w:tcBorders>
            <w:tcMar>
              <w:top w:w="0" w:type="dxa"/>
              <w:left w:w="108" w:type="dxa"/>
              <w:bottom w:w="0" w:type="dxa"/>
              <w:right w:w="108" w:type="dxa"/>
            </w:tcMar>
          </w:tcPr>
          <w:p w14:paraId="2AE9AAC2" w14:textId="36C693F2" w:rsidR="00DA1F08" w:rsidRPr="00FA3AA9" w:rsidRDefault="002C4CA5" w:rsidP="00AB2CA0">
            <w:pPr>
              <w:spacing w:after="0" w:line="240" w:lineRule="auto"/>
              <w:rPr>
                <w:rFonts w:ascii="Arial" w:hAnsi="Arial" w:cs="Arial"/>
                <w:sz w:val="24"/>
                <w:szCs w:val="24"/>
              </w:rPr>
            </w:pPr>
            <w:r w:rsidRPr="002C4CA5">
              <w:rPr>
                <w:rFonts w:ascii="Arial" w:hAnsi="Arial" w:cs="Arial"/>
                <w:sz w:val="24"/>
                <w:szCs w:val="24"/>
              </w:rPr>
              <w:t>The governance model for National Park Authorities provides a clear framework to discharge their key functions, but weaknesses in its implementation present a risk to good governance</w:t>
            </w:r>
          </w:p>
        </w:tc>
      </w:tr>
      <w:tr w:rsidR="00DA1F08" w:rsidRPr="00FA3AA9" w14:paraId="6AD02E36" w14:textId="77777777" w:rsidTr="00AB2CA0">
        <w:tc>
          <w:tcPr>
            <w:tcW w:w="10338" w:type="dxa"/>
            <w:gridSpan w:val="2"/>
            <w:tcBorders>
              <w:top w:val="nil"/>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14:paraId="39FE4600" w14:textId="740B4D94" w:rsidR="00DA1F08" w:rsidRPr="00FA3AA9" w:rsidRDefault="002C4CA5" w:rsidP="00AB2CA0">
            <w:pPr>
              <w:spacing w:after="0" w:line="240" w:lineRule="auto"/>
              <w:rPr>
                <w:rFonts w:ascii="Arial" w:hAnsi="Arial" w:cs="Arial"/>
                <w:b/>
                <w:bCs/>
                <w:sz w:val="24"/>
                <w:szCs w:val="24"/>
              </w:rPr>
            </w:pPr>
            <w:r>
              <w:rPr>
                <w:rFonts w:ascii="Arial" w:hAnsi="Arial" w:cs="Arial"/>
                <w:b/>
                <w:bCs/>
                <w:sz w:val="24"/>
                <w:szCs w:val="24"/>
              </w:rPr>
              <w:t>Affordable Housing</w:t>
            </w:r>
            <w:r w:rsidR="00DA1F08" w:rsidRPr="00FA3AA9">
              <w:rPr>
                <w:rFonts w:ascii="Arial" w:hAnsi="Arial" w:cs="Arial"/>
                <w:b/>
                <w:bCs/>
                <w:color w:val="0070C0"/>
                <w:sz w:val="24"/>
                <w:szCs w:val="24"/>
              </w:rPr>
              <w:t> </w:t>
            </w:r>
            <w:r w:rsidR="00DA1F08" w:rsidRPr="00FA3AA9">
              <w:rPr>
                <w:rFonts w:ascii="Arial" w:hAnsi="Arial" w:cs="Arial"/>
                <w:b/>
                <w:bCs/>
                <w:sz w:val="24"/>
                <w:szCs w:val="24"/>
              </w:rPr>
              <w:t xml:space="preserve">(National Report) (Issued </w:t>
            </w:r>
            <w:r>
              <w:rPr>
                <w:rFonts w:ascii="Arial" w:hAnsi="Arial" w:cs="Arial"/>
                <w:b/>
                <w:bCs/>
                <w:sz w:val="24"/>
                <w:szCs w:val="24"/>
              </w:rPr>
              <w:t>September</w:t>
            </w:r>
            <w:r w:rsidR="00DA1F08" w:rsidRPr="00FA3AA9">
              <w:rPr>
                <w:rFonts w:ascii="Arial" w:hAnsi="Arial" w:cs="Arial"/>
                <w:b/>
                <w:bCs/>
                <w:sz w:val="24"/>
                <w:szCs w:val="24"/>
              </w:rPr>
              <w:t xml:space="preserve"> 202</w:t>
            </w:r>
            <w:r>
              <w:rPr>
                <w:rFonts w:ascii="Arial" w:hAnsi="Arial" w:cs="Arial"/>
                <w:b/>
                <w:bCs/>
                <w:sz w:val="24"/>
                <w:szCs w:val="24"/>
              </w:rPr>
              <w:t>4</w:t>
            </w:r>
            <w:r w:rsidR="00DA1F08" w:rsidRPr="00FA3AA9">
              <w:rPr>
                <w:rFonts w:ascii="Arial" w:hAnsi="Arial" w:cs="Arial"/>
                <w:b/>
                <w:bCs/>
                <w:sz w:val="24"/>
                <w:szCs w:val="24"/>
              </w:rPr>
              <w:t>)</w:t>
            </w:r>
          </w:p>
        </w:tc>
      </w:tr>
      <w:tr w:rsidR="00DA1F08" w:rsidRPr="00FA3AA9" w14:paraId="677AB8C9" w14:textId="77777777" w:rsidTr="002C4CA5">
        <w:trPr>
          <w:trHeight w:val="934"/>
        </w:trPr>
        <w:tc>
          <w:tcPr>
            <w:tcW w:w="1421" w:type="dxa"/>
            <w:tcBorders>
              <w:top w:val="nil"/>
              <w:left w:val="single" w:sz="8" w:space="0" w:color="000000"/>
              <w:bottom w:val="nil"/>
              <w:right w:val="single" w:sz="8" w:space="0" w:color="000000"/>
            </w:tcBorders>
            <w:tcMar>
              <w:top w:w="0" w:type="dxa"/>
              <w:left w:w="108" w:type="dxa"/>
              <w:bottom w:w="0" w:type="dxa"/>
              <w:right w:w="108" w:type="dxa"/>
            </w:tcMar>
            <w:hideMark/>
          </w:tcPr>
          <w:p w14:paraId="06A07575" w14:textId="47744991" w:rsidR="00DA1F08" w:rsidRPr="00FA3AA9" w:rsidRDefault="00DA1F08" w:rsidP="00AB2CA0">
            <w:pPr>
              <w:spacing w:after="0" w:line="240" w:lineRule="auto"/>
              <w:rPr>
                <w:rFonts w:ascii="Arial" w:hAnsi="Arial" w:cs="Arial"/>
                <w:sz w:val="24"/>
                <w:szCs w:val="24"/>
              </w:rPr>
            </w:pPr>
            <w:r w:rsidRPr="00FA3AA9">
              <w:rPr>
                <w:rFonts w:ascii="Arial" w:hAnsi="Arial" w:cs="Arial"/>
                <w:sz w:val="24"/>
                <w:szCs w:val="24"/>
              </w:rPr>
              <w:t>Ref 1</w:t>
            </w:r>
            <w:r w:rsidR="002C4CA5">
              <w:rPr>
                <w:rFonts w:ascii="Arial" w:hAnsi="Arial" w:cs="Arial"/>
                <w:sz w:val="24"/>
                <w:szCs w:val="24"/>
              </w:rPr>
              <w:t>68</w:t>
            </w:r>
          </w:p>
        </w:tc>
        <w:tc>
          <w:tcPr>
            <w:tcW w:w="8917" w:type="dxa"/>
            <w:tcBorders>
              <w:top w:val="nil"/>
              <w:left w:val="nil"/>
              <w:bottom w:val="nil"/>
              <w:right w:val="single" w:sz="8" w:space="0" w:color="000000"/>
            </w:tcBorders>
            <w:tcMar>
              <w:top w:w="0" w:type="dxa"/>
              <w:left w:w="108" w:type="dxa"/>
              <w:bottom w:w="0" w:type="dxa"/>
              <w:right w:w="108" w:type="dxa"/>
            </w:tcMar>
            <w:hideMark/>
          </w:tcPr>
          <w:p w14:paraId="1AEC6F96" w14:textId="77777777" w:rsidR="002C4CA5" w:rsidRDefault="002C4CA5" w:rsidP="002C4CA5">
            <w:pPr>
              <w:spacing w:after="0" w:line="240" w:lineRule="auto"/>
              <w:rPr>
                <w:rFonts w:ascii="Arial" w:hAnsi="Arial" w:cs="Arial"/>
                <w:sz w:val="24"/>
                <w:szCs w:val="24"/>
              </w:rPr>
            </w:pPr>
            <w:r w:rsidRPr="002C4CA5">
              <w:rPr>
                <w:rFonts w:ascii="Arial" w:hAnsi="Arial" w:cs="Arial"/>
                <w:sz w:val="24"/>
                <w:szCs w:val="24"/>
              </w:rPr>
              <w:t xml:space="preserve">The delivery of affordable homes has been slow and more expensive than initially expected, partly due to pressures outside of the Welsh Government’s control. If the Welsh Government is to meet the 20,000 social homes target by March 2026 it will need to spend significantly more than planned. It will also need to deliver all the schemes in its pipeline, some of which are considered risky, and a small number more. </w:t>
            </w:r>
          </w:p>
          <w:p w14:paraId="2C1F8C3A" w14:textId="77777777" w:rsidR="002C4CA5" w:rsidRPr="002C4CA5" w:rsidRDefault="002C4CA5" w:rsidP="002C4CA5">
            <w:pPr>
              <w:spacing w:after="0" w:line="240" w:lineRule="auto"/>
              <w:rPr>
                <w:rFonts w:ascii="Arial" w:hAnsi="Arial" w:cs="Arial"/>
                <w:sz w:val="24"/>
                <w:szCs w:val="24"/>
              </w:rPr>
            </w:pPr>
          </w:p>
          <w:p w14:paraId="7B81883C" w14:textId="06D3B381" w:rsidR="002C4CA5" w:rsidRPr="002C4CA5" w:rsidRDefault="002C4CA5" w:rsidP="002C4CA5">
            <w:pPr>
              <w:spacing w:after="0" w:line="240" w:lineRule="auto"/>
              <w:rPr>
                <w:rFonts w:ascii="Arial" w:hAnsi="Arial" w:cs="Arial"/>
                <w:sz w:val="24"/>
                <w:szCs w:val="24"/>
              </w:rPr>
            </w:pPr>
            <w:r w:rsidRPr="002C4CA5">
              <w:rPr>
                <w:rFonts w:ascii="Arial" w:hAnsi="Arial" w:cs="Arial"/>
                <w:sz w:val="24"/>
                <w:szCs w:val="24"/>
              </w:rPr>
              <w:t xml:space="preserve">There are positive aspects to the underpinning governance and management arrangements, including a collaborative approach and the core processes for managing grant funding. There are also areas for improvement around a more long-term approach to need, planning and funding, and doing more to ensure investment in affordable housing contributes to wider policy objectives. </w:t>
            </w:r>
          </w:p>
          <w:p w14:paraId="54C6BE2D" w14:textId="68AA43F0" w:rsidR="00DA1F08" w:rsidRPr="00FA3AA9" w:rsidRDefault="00DA1F08" w:rsidP="00AB2CA0">
            <w:pPr>
              <w:spacing w:after="0" w:line="240" w:lineRule="auto"/>
              <w:rPr>
                <w:rFonts w:ascii="Arial" w:hAnsi="Arial" w:cs="Arial"/>
                <w:sz w:val="24"/>
                <w:szCs w:val="24"/>
              </w:rPr>
            </w:pPr>
          </w:p>
        </w:tc>
      </w:tr>
      <w:tr w:rsidR="002C4CA5" w:rsidRPr="00FA3AA9" w14:paraId="64539254" w14:textId="77777777" w:rsidTr="002C4CA5">
        <w:trPr>
          <w:trHeight w:val="282"/>
        </w:trPr>
        <w:tc>
          <w:tcPr>
            <w:tcW w:w="10338" w:type="dxa"/>
            <w:gridSpan w:val="2"/>
            <w:tcBorders>
              <w:top w:val="nil"/>
              <w:left w:val="single" w:sz="8" w:space="0" w:color="000000"/>
              <w:bottom w:val="single" w:sz="8" w:space="0" w:color="000000"/>
              <w:right w:val="single" w:sz="8" w:space="0" w:color="000000"/>
            </w:tcBorders>
            <w:shd w:val="clear" w:color="auto" w:fill="C00000"/>
            <w:tcMar>
              <w:top w:w="0" w:type="dxa"/>
              <w:left w:w="108" w:type="dxa"/>
              <w:bottom w:w="0" w:type="dxa"/>
              <w:right w:w="108" w:type="dxa"/>
            </w:tcMar>
          </w:tcPr>
          <w:p w14:paraId="6E26DF5B" w14:textId="7091229F" w:rsidR="002C4CA5" w:rsidRPr="002C4CA5" w:rsidRDefault="002C4CA5" w:rsidP="002C4CA5">
            <w:pPr>
              <w:spacing w:after="0" w:line="240" w:lineRule="auto"/>
              <w:rPr>
                <w:rFonts w:ascii="Arial" w:hAnsi="Arial" w:cs="Arial"/>
                <w:sz w:val="24"/>
                <w:szCs w:val="24"/>
              </w:rPr>
            </w:pPr>
            <w:r>
              <w:rPr>
                <w:rFonts w:ascii="Arial" w:hAnsi="Arial" w:cs="Arial"/>
                <w:b/>
                <w:bCs/>
                <w:sz w:val="24"/>
                <w:szCs w:val="24"/>
              </w:rPr>
              <w:t>Active Travel</w:t>
            </w:r>
            <w:r w:rsidRPr="00FA3AA9">
              <w:rPr>
                <w:rFonts w:ascii="Arial" w:hAnsi="Arial" w:cs="Arial"/>
                <w:b/>
                <w:bCs/>
                <w:color w:val="0070C0"/>
                <w:sz w:val="24"/>
                <w:szCs w:val="24"/>
              </w:rPr>
              <w:t> </w:t>
            </w:r>
            <w:r w:rsidRPr="00FA3AA9">
              <w:rPr>
                <w:rFonts w:ascii="Arial" w:hAnsi="Arial" w:cs="Arial"/>
                <w:b/>
                <w:bCs/>
                <w:sz w:val="24"/>
                <w:szCs w:val="24"/>
              </w:rPr>
              <w:t xml:space="preserve">(National Report) (Issued </w:t>
            </w:r>
            <w:r>
              <w:rPr>
                <w:rFonts w:ascii="Arial" w:hAnsi="Arial" w:cs="Arial"/>
                <w:b/>
                <w:bCs/>
                <w:sz w:val="24"/>
                <w:szCs w:val="24"/>
              </w:rPr>
              <w:t>September</w:t>
            </w:r>
            <w:r w:rsidRPr="00FA3AA9">
              <w:rPr>
                <w:rFonts w:ascii="Arial" w:hAnsi="Arial" w:cs="Arial"/>
                <w:b/>
                <w:bCs/>
                <w:sz w:val="24"/>
                <w:szCs w:val="24"/>
              </w:rPr>
              <w:t xml:space="preserve"> 202</w:t>
            </w:r>
            <w:r>
              <w:rPr>
                <w:rFonts w:ascii="Arial" w:hAnsi="Arial" w:cs="Arial"/>
                <w:b/>
                <w:bCs/>
                <w:sz w:val="24"/>
                <w:szCs w:val="24"/>
              </w:rPr>
              <w:t>4</w:t>
            </w:r>
            <w:r w:rsidRPr="00FA3AA9">
              <w:rPr>
                <w:rFonts w:ascii="Arial" w:hAnsi="Arial" w:cs="Arial"/>
                <w:b/>
                <w:bCs/>
                <w:sz w:val="24"/>
                <w:szCs w:val="24"/>
              </w:rPr>
              <w:t>)</w:t>
            </w:r>
          </w:p>
        </w:tc>
      </w:tr>
      <w:tr w:rsidR="002C4CA5" w:rsidRPr="00FA3AA9" w14:paraId="7DCF6749" w14:textId="77777777" w:rsidTr="00F77C5D">
        <w:trPr>
          <w:trHeight w:val="934"/>
        </w:trPr>
        <w:tc>
          <w:tcPr>
            <w:tcW w:w="1421" w:type="dxa"/>
            <w:tcBorders>
              <w:top w:val="nil"/>
              <w:left w:val="single" w:sz="8" w:space="0" w:color="000000"/>
              <w:right w:val="single" w:sz="8" w:space="0" w:color="000000"/>
            </w:tcBorders>
            <w:tcMar>
              <w:top w:w="0" w:type="dxa"/>
              <w:left w:w="108" w:type="dxa"/>
              <w:bottom w:w="0" w:type="dxa"/>
              <w:right w:w="108" w:type="dxa"/>
            </w:tcMar>
          </w:tcPr>
          <w:p w14:paraId="53E7E6DD" w14:textId="1FF51E93" w:rsidR="002C4CA5" w:rsidRPr="00FA3AA9" w:rsidRDefault="002C4CA5" w:rsidP="00AB2CA0">
            <w:pPr>
              <w:spacing w:after="0" w:line="240" w:lineRule="auto"/>
              <w:rPr>
                <w:rFonts w:ascii="Arial" w:hAnsi="Arial" w:cs="Arial"/>
                <w:sz w:val="24"/>
                <w:szCs w:val="24"/>
              </w:rPr>
            </w:pPr>
            <w:r>
              <w:rPr>
                <w:rFonts w:ascii="Arial" w:hAnsi="Arial" w:cs="Arial"/>
                <w:sz w:val="24"/>
                <w:szCs w:val="24"/>
              </w:rPr>
              <w:t>Ref 169</w:t>
            </w:r>
          </w:p>
        </w:tc>
        <w:tc>
          <w:tcPr>
            <w:tcW w:w="8917" w:type="dxa"/>
            <w:tcBorders>
              <w:top w:val="nil"/>
              <w:left w:val="nil"/>
              <w:right w:val="single" w:sz="8" w:space="0" w:color="000000"/>
            </w:tcBorders>
            <w:tcMar>
              <w:top w:w="0" w:type="dxa"/>
              <w:left w:w="108" w:type="dxa"/>
              <w:bottom w:w="0" w:type="dxa"/>
              <w:right w:w="108" w:type="dxa"/>
            </w:tcMar>
          </w:tcPr>
          <w:p w14:paraId="02908873" w14:textId="0AEA2174" w:rsidR="002C4CA5" w:rsidRPr="002C4CA5" w:rsidRDefault="002C4CA5" w:rsidP="002C4CA5">
            <w:pPr>
              <w:spacing w:after="0" w:line="240" w:lineRule="auto"/>
              <w:rPr>
                <w:rFonts w:ascii="Arial" w:hAnsi="Arial" w:cs="Arial"/>
                <w:sz w:val="24"/>
                <w:szCs w:val="24"/>
              </w:rPr>
            </w:pPr>
            <w:r w:rsidRPr="002C4CA5">
              <w:rPr>
                <w:rFonts w:ascii="Arial" w:hAnsi="Arial" w:cs="Arial"/>
                <w:sz w:val="24"/>
                <w:szCs w:val="24"/>
              </w:rPr>
              <w:t>Despite increased spending through its Active Travel Fund and a new, wide-ranging, delivery plan, the Welsh Government remains a long way from achieving the step change in active travel intended through the Act. And approaches to monitoring and evaluation do not currently go far enough to enable robust tracking of progress or an overall assessment of value for money.</w:t>
            </w:r>
          </w:p>
        </w:tc>
      </w:tr>
      <w:tr w:rsidR="00F77C5D" w:rsidRPr="00F77C5D" w14:paraId="05BF8FBD" w14:textId="77777777" w:rsidTr="00F77C5D">
        <w:trPr>
          <w:trHeight w:val="582"/>
        </w:trPr>
        <w:tc>
          <w:tcPr>
            <w:tcW w:w="10338" w:type="dxa"/>
            <w:gridSpan w:val="2"/>
            <w:tcBorders>
              <w:top w:val="nil"/>
              <w:left w:val="single" w:sz="8" w:space="0" w:color="000000"/>
              <w:right w:val="single" w:sz="8" w:space="0" w:color="000000"/>
            </w:tcBorders>
            <w:shd w:val="clear" w:color="auto" w:fill="C00000"/>
            <w:tcMar>
              <w:top w:w="0" w:type="dxa"/>
              <w:left w:w="108" w:type="dxa"/>
              <w:bottom w:w="0" w:type="dxa"/>
              <w:right w:w="108" w:type="dxa"/>
            </w:tcMar>
          </w:tcPr>
          <w:p w14:paraId="7790B6BE" w14:textId="7A958F4A" w:rsidR="00F77C5D" w:rsidRPr="00F77C5D" w:rsidRDefault="00F77C5D" w:rsidP="00F77C5D">
            <w:pPr>
              <w:spacing w:after="0" w:line="240" w:lineRule="auto"/>
              <w:rPr>
                <w:rFonts w:ascii="Arial" w:hAnsi="Arial" w:cs="Arial"/>
                <w:b/>
                <w:bCs/>
                <w:sz w:val="24"/>
                <w:szCs w:val="24"/>
              </w:rPr>
            </w:pPr>
            <w:r w:rsidRPr="00F77C5D">
              <w:rPr>
                <w:rFonts w:ascii="Arial" w:hAnsi="Arial" w:cs="Arial"/>
                <w:b/>
                <w:bCs/>
                <w:sz w:val="24"/>
                <w:szCs w:val="24"/>
              </w:rPr>
              <w:t>Financial Management and Governance – Lessons from Audit for Community and Town Councils in Wales</w:t>
            </w:r>
            <w:r>
              <w:rPr>
                <w:rFonts w:ascii="Arial" w:hAnsi="Arial" w:cs="Arial"/>
                <w:b/>
                <w:bCs/>
                <w:sz w:val="24"/>
                <w:szCs w:val="24"/>
              </w:rPr>
              <w:t xml:space="preserve"> (Issued March 2025)</w:t>
            </w:r>
          </w:p>
        </w:tc>
      </w:tr>
      <w:tr w:rsidR="00F77C5D" w:rsidRPr="00FA3AA9" w14:paraId="15B953C6" w14:textId="77777777" w:rsidTr="00F77C5D">
        <w:trPr>
          <w:trHeight w:val="934"/>
        </w:trPr>
        <w:tc>
          <w:tcPr>
            <w:tcW w:w="1421" w:type="dxa"/>
            <w:tcBorders>
              <w:top w:val="nil"/>
              <w:left w:val="single" w:sz="8" w:space="0" w:color="000000"/>
              <w:right w:val="single" w:sz="8" w:space="0" w:color="000000"/>
            </w:tcBorders>
            <w:tcMar>
              <w:top w:w="0" w:type="dxa"/>
              <w:left w:w="108" w:type="dxa"/>
              <w:bottom w:w="0" w:type="dxa"/>
              <w:right w:w="108" w:type="dxa"/>
            </w:tcMar>
          </w:tcPr>
          <w:p w14:paraId="10F6C887" w14:textId="11879439" w:rsidR="00F77C5D" w:rsidRDefault="00F77C5D" w:rsidP="00AB2CA0">
            <w:pPr>
              <w:spacing w:after="0" w:line="240" w:lineRule="auto"/>
              <w:rPr>
                <w:rFonts w:ascii="Arial" w:hAnsi="Arial" w:cs="Arial"/>
                <w:sz w:val="24"/>
                <w:szCs w:val="24"/>
              </w:rPr>
            </w:pPr>
            <w:r>
              <w:rPr>
                <w:rFonts w:ascii="Arial" w:hAnsi="Arial" w:cs="Arial"/>
                <w:sz w:val="24"/>
                <w:szCs w:val="24"/>
              </w:rPr>
              <w:t>Ref 179</w:t>
            </w:r>
          </w:p>
        </w:tc>
        <w:tc>
          <w:tcPr>
            <w:tcW w:w="8917" w:type="dxa"/>
            <w:tcBorders>
              <w:top w:val="nil"/>
              <w:left w:val="nil"/>
              <w:right w:val="single" w:sz="8" w:space="0" w:color="000000"/>
            </w:tcBorders>
            <w:tcMar>
              <w:top w:w="0" w:type="dxa"/>
              <w:left w:w="108" w:type="dxa"/>
              <w:bottom w:w="0" w:type="dxa"/>
              <w:right w:w="108" w:type="dxa"/>
            </w:tcMar>
          </w:tcPr>
          <w:p w14:paraId="66779C70" w14:textId="76369E9A" w:rsidR="00F77C5D" w:rsidRPr="002C4CA5" w:rsidRDefault="00F77C5D" w:rsidP="002C4CA5">
            <w:pPr>
              <w:spacing w:after="0" w:line="240" w:lineRule="auto"/>
              <w:rPr>
                <w:rFonts w:ascii="Arial" w:hAnsi="Arial" w:cs="Arial"/>
                <w:sz w:val="24"/>
                <w:szCs w:val="24"/>
              </w:rPr>
            </w:pPr>
            <w:r w:rsidRPr="00F77C5D">
              <w:rPr>
                <w:rFonts w:ascii="Arial" w:hAnsi="Arial" w:cs="Arial"/>
                <w:sz w:val="24"/>
                <w:szCs w:val="24"/>
              </w:rPr>
              <w:t xml:space="preserve">In recent years, unitary authorities have sought to transfer assets and services to community councils. These increasing responsibilities mean that there is an ever-growing need to ensure that community councils have in place sound systems of internal control, financial management and governance. </w:t>
            </w:r>
          </w:p>
        </w:tc>
      </w:tr>
      <w:tr w:rsidR="00F77C5D" w:rsidRPr="00F77C5D" w14:paraId="100D3AB3" w14:textId="77777777" w:rsidTr="00F77C5D">
        <w:trPr>
          <w:trHeight w:val="156"/>
        </w:trPr>
        <w:tc>
          <w:tcPr>
            <w:tcW w:w="10338" w:type="dxa"/>
            <w:gridSpan w:val="2"/>
            <w:tcBorders>
              <w:top w:val="nil"/>
              <w:left w:val="single" w:sz="8" w:space="0" w:color="000000"/>
              <w:bottom w:val="nil"/>
              <w:right w:val="single" w:sz="8" w:space="0" w:color="000000"/>
            </w:tcBorders>
            <w:shd w:val="clear" w:color="auto" w:fill="C00000"/>
            <w:tcMar>
              <w:top w:w="0" w:type="dxa"/>
              <w:left w:w="108" w:type="dxa"/>
              <w:bottom w:w="0" w:type="dxa"/>
              <w:right w:w="108" w:type="dxa"/>
            </w:tcMar>
          </w:tcPr>
          <w:p w14:paraId="645445F9" w14:textId="400D50CF" w:rsidR="00F77C5D" w:rsidRPr="00F77C5D" w:rsidRDefault="00F77C5D" w:rsidP="00F77C5D">
            <w:pPr>
              <w:spacing w:after="0" w:line="240" w:lineRule="auto"/>
              <w:rPr>
                <w:rFonts w:ascii="Arial" w:hAnsi="Arial" w:cs="Arial"/>
                <w:b/>
                <w:bCs/>
                <w:sz w:val="24"/>
                <w:szCs w:val="24"/>
              </w:rPr>
            </w:pPr>
            <w:r w:rsidRPr="00F77C5D">
              <w:rPr>
                <w:rFonts w:ascii="Arial" w:hAnsi="Arial" w:cs="Arial"/>
                <w:b/>
                <w:bCs/>
                <w:sz w:val="24"/>
                <w:szCs w:val="24"/>
              </w:rPr>
              <w:t xml:space="preserve"> No time to lose: Lessons from our work under the Well-being of Future Generations Act</w:t>
            </w:r>
            <w:r>
              <w:rPr>
                <w:rFonts w:ascii="Arial" w:hAnsi="Arial" w:cs="Arial"/>
                <w:b/>
                <w:bCs/>
                <w:sz w:val="24"/>
                <w:szCs w:val="24"/>
              </w:rPr>
              <w:t xml:space="preserve"> (Issued April 2025)</w:t>
            </w:r>
          </w:p>
        </w:tc>
      </w:tr>
      <w:tr w:rsidR="00F77C5D" w:rsidRPr="00FA3AA9" w14:paraId="479D931D" w14:textId="77777777" w:rsidTr="00AB2CA0">
        <w:trPr>
          <w:trHeight w:val="934"/>
        </w:trPr>
        <w:tc>
          <w:tcPr>
            <w:tcW w:w="14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044276" w14:textId="1CA5267C" w:rsidR="00F77C5D" w:rsidRDefault="00F77C5D" w:rsidP="00AB2CA0">
            <w:pPr>
              <w:spacing w:after="0" w:line="240" w:lineRule="auto"/>
              <w:rPr>
                <w:rFonts w:ascii="Arial" w:hAnsi="Arial" w:cs="Arial"/>
                <w:sz w:val="24"/>
                <w:szCs w:val="24"/>
              </w:rPr>
            </w:pPr>
            <w:r>
              <w:rPr>
                <w:rFonts w:ascii="Arial" w:hAnsi="Arial" w:cs="Arial"/>
                <w:sz w:val="24"/>
                <w:szCs w:val="24"/>
              </w:rPr>
              <w:t>Ref 183</w:t>
            </w:r>
          </w:p>
        </w:tc>
        <w:tc>
          <w:tcPr>
            <w:tcW w:w="8917" w:type="dxa"/>
            <w:tcBorders>
              <w:top w:val="nil"/>
              <w:left w:val="nil"/>
              <w:bottom w:val="single" w:sz="8" w:space="0" w:color="000000"/>
              <w:right w:val="single" w:sz="8" w:space="0" w:color="000000"/>
            </w:tcBorders>
            <w:tcMar>
              <w:top w:w="0" w:type="dxa"/>
              <w:left w:w="108" w:type="dxa"/>
              <w:bottom w:w="0" w:type="dxa"/>
              <w:right w:w="108" w:type="dxa"/>
            </w:tcMar>
          </w:tcPr>
          <w:p w14:paraId="087690CC" w14:textId="5292D51C" w:rsidR="00F77C5D" w:rsidRPr="002C4CA5" w:rsidRDefault="00F77C5D" w:rsidP="002C4CA5">
            <w:pPr>
              <w:spacing w:after="0" w:line="240" w:lineRule="auto"/>
              <w:rPr>
                <w:rFonts w:ascii="Arial" w:hAnsi="Arial" w:cs="Arial"/>
                <w:sz w:val="24"/>
                <w:szCs w:val="24"/>
              </w:rPr>
            </w:pPr>
            <w:r w:rsidRPr="00F77C5D">
              <w:rPr>
                <w:rFonts w:ascii="Arial" w:hAnsi="Arial" w:cs="Arial"/>
                <w:sz w:val="24"/>
                <w:szCs w:val="24"/>
              </w:rPr>
              <w:t>This report makes four recommendations. They are strategic recommendations to the Welsh Government, designed with the wider conditions for progress in mind. They call on the government to minimise funding uncertainty to help bodies plan effectively and to encourage investment in prevention. They also call on government to take a fresh look at the assessment of performance and impact under the Act and to clearly set out a scope and timetable for its own evaluation of the Act in the context of wider scrutiny.</w:t>
            </w:r>
          </w:p>
        </w:tc>
      </w:tr>
    </w:tbl>
    <w:p w14:paraId="484F90B6" w14:textId="0D9505CB" w:rsidR="009562D1" w:rsidRDefault="009562D1" w:rsidP="009562D1">
      <w:pPr>
        <w:jc w:val="both"/>
        <w:rPr>
          <w:rFonts w:ascii="Arial" w:hAnsi="Arial" w:cs="Arial"/>
          <w:sz w:val="24"/>
          <w:szCs w:val="24"/>
        </w:rPr>
      </w:pPr>
      <w:r w:rsidRPr="00FA3AA9">
        <w:rPr>
          <w:rFonts w:ascii="Arial" w:hAnsi="Arial" w:cs="Arial"/>
          <w:sz w:val="24"/>
          <w:szCs w:val="24"/>
        </w:rPr>
        <w:lastRenderedPageBreak/>
        <w:t xml:space="preserve">Details of progress against these proposals can be obtained from the </w:t>
      </w:r>
      <w:r w:rsidR="009B68B6" w:rsidRPr="00FA3AA9">
        <w:rPr>
          <w:rFonts w:ascii="Arial" w:hAnsi="Arial" w:cs="Arial"/>
          <w:sz w:val="24"/>
          <w:szCs w:val="24"/>
        </w:rPr>
        <w:t xml:space="preserve">Governance and Partnerships </w:t>
      </w:r>
      <w:r w:rsidR="00AB2CA0" w:rsidRPr="00FA3AA9">
        <w:rPr>
          <w:rFonts w:ascii="Arial" w:hAnsi="Arial" w:cs="Arial"/>
          <w:sz w:val="24"/>
          <w:szCs w:val="24"/>
        </w:rPr>
        <w:t>Section</w:t>
      </w:r>
      <w:r w:rsidRPr="00FA3AA9">
        <w:rPr>
          <w:rFonts w:ascii="Arial" w:hAnsi="Arial" w:cs="Arial"/>
          <w:sz w:val="24"/>
          <w:szCs w:val="24"/>
        </w:rPr>
        <w:t>.</w:t>
      </w:r>
    </w:p>
    <w:p w14:paraId="48B9C064" w14:textId="77777777" w:rsidR="00562E7D" w:rsidRDefault="00562E7D" w:rsidP="009562D1">
      <w:pPr>
        <w:jc w:val="both"/>
        <w:rPr>
          <w:rFonts w:ascii="Arial" w:hAnsi="Arial" w:cs="Arial"/>
          <w:sz w:val="24"/>
          <w:szCs w:val="24"/>
        </w:rPr>
      </w:pPr>
    </w:p>
    <w:p w14:paraId="7A5EE6FF" w14:textId="77777777" w:rsidR="00562E7D" w:rsidRPr="00562E7D" w:rsidRDefault="00562E7D" w:rsidP="00562E7D">
      <w:pPr>
        <w:jc w:val="both"/>
        <w:rPr>
          <w:rFonts w:ascii="Arial" w:hAnsi="Arial" w:cs="Arial"/>
          <w:b/>
          <w:sz w:val="24"/>
          <w:szCs w:val="24"/>
          <w:u w:val="single"/>
        </w:rPr>
      </w:pPr>
    </w:p>
    <w:p w14:paraId="5EA169C5" w14:textId="77777777" w:rsidR="00562E7D" w:rsidRPr="00FA3AA9" w:rsidRDefault="00562E7D" w:rsidP="009562D1">
      <w:pPr>
        <w:jc w:val="both"/>
        <w:rPr>
          <w:rFonts w:ascii="Arial" w:hAnsi="Arial" w:cs="Arial"/>
          <w:sz w:val="24"/>
          <w:szCs w:val="24"/>
        </w:rPr>
      </w:pPr>
    </w:p>
    <w:p w14:paraId="62858BE5" w14:textId="5F48EA46" w:rsidR="00587FD3" w:rsidRDefault="00587FD3" w:rsidP="00CD5069">
      <w:pPr>
        <w:spacing w:after="0" w:line="240" w:lineRule="auto"/>
        <w:rPr>
          <w:rFonts w:ascii="Arial" w:hAnsi="Arial" w:cs="Arial"/>
          <w:b/>
          <w:sz w:val="24"/>
          <w:szCs w:val="24"/>
          <w:u w:val="single"/>
        </w:rPr>
      </w:pPr>
      <w:r w:rsidRPr="00923D2A">
        <w:rPr>
          <w:rFonts w:ascii="Arial" w:hAnsi="Arial" w:cs="Arial"/>
          <w:highlight w:val="yellow"/>
        </w:rPr>
        <w:br w:type="page"/>
      </w:r>
      <w:r w:rsidR="00CD5069" w:rsidRPr="00CD5069">
        <w:rPr>
          <w:rFonts w:ascii="Arial" w:hAnsi="Arial" w:cs="Arial"/>
          <w:b/>
          <w:sz w:val="24"/>
          <w:szCs w:val="24"/>
          <w:u w:val="single"/>
        </w:rPr>
        <w:lastRenderedPageBreak/>
        <w:t>A</w:t>
      </w:r>
      <w:r w:rsidRPr="00FA3AA9">
        <w:rPr>
          <w:rFonts w:ascii="Arial" w:hAnsi="Arial" w:cs="Arial"/>
          <w:b/>
          <w:sz w:val="24"/>
          <w:szCs w:val="24"/>
          <w:u w:val="single"/>
        </w:rPr>
        <w:t>ppendix B</w:t>
      </w:r>
    </w:p>
    <w:p w14:paraId="0F061F8E" w14:textId="77777777" w:rsidR="00FA3AA9" w:rsidRPr="00CD5069" w:rsidRDefault="00FA3AA9" w:rsidP="00CD5069">
      <w:pPr>
        <w:spacing w:after="0" w:line="240" w:lineRule="auto"/>
        <w:rPr>
          <w:rFonts w:ascii="Arial" w:hAnsi="Arial" w:cs="Arial"/>
          <w:b/>
          <w:sz w:val="24"/>
          <w:szCs w:val="24"/>
          <w:u w:val="single"/>
        </w:rPr>
      </w:pPr>
    </w:p>
    <w:p w14:paraId="76ECD45B" w14:textId="3400AFFC" w:rsidR="00FA3AA9" w:rsidRPr="00A803BF" w:rsidRDefault="00FA3AA9" w:rsidP="00CD5069">
      <w:pPr>
        <w:spacing w:after="0" w:line="240" w:lineRule="auto"/>
        <w:rPr>
          <w:rFonts w:ascii="Arial" w:hAnsi="Arial" w:cs="Arial"/>
          <w:b/>
          <w:iCs/>
        </w:rPr>
      </w:pPr>
      <w:bookmarkStart w:id="57" w:name="_Hlk201660575"/>
      <w:r w:rsidRPr="00CD5069">
        <w:rPr>
          <w:rFonts w:ascii="Arial" w:hAnsi="Arial" w:cs="Arial"/>
          <w:b/>
          <w:sz w:val="24"/>
          <w:szCs w:val="24"/>
        </w:rPr>
        <w:t xml:space="preserve">Progress made against the </w:t>
      </w:r>
      <w:r w:rsidRPr="00CD5069">
        <w:rPr>
          <w:rFonts w:ascii="Arial" w:hAnsi="Arial" w:cs="Arial"/>
          <w:b/>
          <w:iCs/>
          <w:sz w:val="24"/>
          <w:szCs w:val="24"/>
        </w:rPr>
        <w:t>Areas for Further Development identified from the 202</w:t>
      </w:r>
      <w:r w:rsidR="000C24AA">
        <w:rPr>
          <w:rFonts w:ascii="Arial" w:hAnsi="Arial" w:cs="Arial"/>
          <w:b/>
          <w:iCs/>
          <w:sz w:val="24"/>
          <w:szCs w:val="24"/>
        </w:rPr>
        <w:t>2</w:t>
      </w:r>
      <w:r w:rsidRPr="00CD5069">
        <w:rPr>
          <w:rFonts w:ascii="Arial" w:hAnsi="Arial" w:cs="Arial"/>
          <w:b/>
          <w:iCs/>
          <w:sz w:val="24"/>
          <w:szCs w:val="24"/>
        </w:rPr>
        <w:t>/2</w:t>
      </w:r>
      <w:r w:rsidR="000C24AA">
        <w:rPr>
          <w:rFonts w:ascii="Arial" w:hAnsi="Arial" w:cs="Arial"/>
          <w:b/>
          <w:iCs/>
          <w:sz w:val="24"/>
          <w:szCs w:val="24"/>
        </w:rPr>
        <w:t>3</w:t>
      </w:r>
      <w:r w:rsidRPr="00CD5069">
        <w:rPr>
          <w:rFonts w:ascii="Arial" w:hAnsi="Arial" w:cs="Arial"/>
          <w:b/>
          <w:iCs/>
          <w:sz w:val="24"/>
          <w:szCs w:val="24"/>
        </w:rPr>
        <w:t xml:space="preserve"> Annual Governance Statement</w:t>
      </w:r>
      <w:r w:rsidRPr="00CD5069">
        <w:rPr>
          <w:rFonts w:ascii="Arial" w:hAnsi="Arial" w:cs="Arial"/>
          <w:b/>
          <w:iCs/>
        </w:rPr>
        <w:t xml:space="preserve"> </w:t>
      </w:r>
    </w:p>
    <w:tbl>
      <w:tblPr>
        <w:tblStyle w:val="TableGrid"/>
        <w:tblW w:w="10488" w:type="dxa"/>
        <w:tblLook w:val="04A0" w:firstRow="1" w:lastRow="0" w:firstColumn="1" w:lastColumn="0" w:noHBand="0" w:noVBand="1"/>
      </w:tblPr>
      <w:tblGrid>
        <w:gridCol w:w="3681"/>
        <w:gridCol w:w="3544"/>
        <w:gridCol w:w="3263"/>
      </w:tblGrid>
      <w:tr w:rsidR="00AB2CA0" w:rsidRPr="00AB2CA0" w14:paraId="6AD7D9D7" w14:textId="77777777" w:rsidTr="00FA3AA9">
        <w:tc>
          <w:tcPr>
            <w:tcW w:w="10488" w:type="dxa"/>
            <w:gridSpan w:val="3"/>
            <w:shd w:val="clear" w:color="auto" w:fill="C00000"/>
          </w:tcPr>
          <w:p w14:paraId="6C17DF21" w14:textId="75F89BC8" w:rsidR="00AB2CA0" w:rsidRPr="00AB2CA0" w:rsidRDefault="00AB2CA0" w:rsidP="00AB2CA0">
            <w:pPr>
              <w:jc w:val="center"/>
              <w:rPr>
                <w:rFonts w:ascii="Arial" w:hAnsi="Arial" w:cs="Arial"/>
                <w:b/>
                <w:sz w:val="24"/>
                <w:szCs w:val="24"/>
              </w:rPr>
            </w:pPr>
            <w:r w:rsidRPr="00AB2CA0">
              <w:rPr>
                <w:rFonts w:ascii="Arial" w:hAnsi="Arial" w:cs="Arial"/>
                <w:b/>
                <w:sz w:val="24"/>
                <w:szCs w:val="24"/>
              </w:rPr>
              <w:t>Core Principle A – Behaving with integrity, demonstrating strong commitment to ethical values, and respecting the rule of law</w:t>
            </w:r>
          </w:p>
        </w:tc>
      </w:tr>
      <w:tr w:rsidR="00587FD3" w:rsidRPr="00AB2CA0" w14:paraId="6C006968" w14:textId="77777777" w:rsidTr="00FA3AA9">
        <w:tc>
          <w:tcPr>
            <w:tcW w:w="3681" w:type="dxa"/>
            <w:shd w:val="clear" w:color="auto" w:fill="C00000"/>
          </w:tcPr>
          <w:p w14:paraId="3854CBE6" w14:textId="6E1C0D61" w:rsidR="00587FD3" w:rsidRPr="00AB2CA0" w:rsidRDefault="00587FD3" w:rsidP="00AB2CA0">
            <w:pPr>
              <w:jc w:val="center"/>
              <w:rPr>
                <w:rFonts w:ascii="Arial" w:hAnsi="Arial" w:cs="Arial"/>
                <w:b/>
                <w:sz w:val="24"/>
                <w:szCs w:val="24"/>
              </w:rPr>
            </w:pPr>
            <w:bookmarkStart w:id="58" w:name="_Hlk136442444"/>
            <w:r w:rsidRPr="00AB2CA0">
              <w:rPr>
                <w:rFonts w:ascii="Arial" w:hAnsi="Arial" w:cs="Arial"/>
                <w:b/>
                <w:sz w:val="24"/>
                <w:szCs w:val="24"/>
              </w:rPr>
              <w:t xml:space="preserve">Recommendation for Improvement made in the </w:t>
            </w:r>
            <w:r w:rsidR="00DA1002" w:rsidRPr="00AB2CA0">
              <w:rPr>
                <w:rFonts w:ascii="Arial" w:hAnsi="Arial" w:cs="Arial"/>
                <w:b/>
                <w:sz w:val="24"/>
                <w:szCs w:val="24"/>
              </w:rPr>
              <w:t>20</w:t>
            </w:r>
            <w:r w:rsidR="006E5B16" w:rsidRPr="00AB2CA0">
              <w:rPr>
                <w:rFonts w:ascii="Arial" w:hAnsi="Arial" w:cs="Arial"/>
                <w:b/>
                <w:sz w:val="24"/>
                <w:szCs w:val="24"/>
              </w:rPr>
              <w:t>2</w:t>
            </w:r>
            <w:r w:rsidR="00D11B5D">
              <w:rPr>
                <w:rFonts w:ascii="Arial" w:hAnsi="Arial" w:cs="Arial"/>
                <w:b/>
                <w:sz w:val="24"/>
                <w:szCs w:val="24"/>
              </w:rPr>
              <w:t>2</w:t>
            </w:r>
            <w:r w:rsidRPr="00AB2CA0">
              <w:rPr>
                <w:rFonts w:ascii="Arial" w:hAnsi="Arial" w:cs="Arial"/>
                <w:b/>
                <w:sz w:val="24"/>
                <w:szCs w:val="24"/>
              </w:rPr>
              <w:t>/</w:t>
            </w:r>
            <w:r w:rsidR="00BF4991" w:rsidRPr="00AB2CA0">
              <w:rPr>
                <w:rFonts w:ascii="Arial" w:hAnsi="Arial" w:cs="Arial"/>
                <w:b/>
                <w:sz w:val="24"/>
                <w:szCs w:val="24"/>
              </w:rPr>
              <w:t>2</w:t>
            </w:r>
            <w:r w:rsidR="00D11B5D">
              <w:rPr>
                <w:rFonts w:ascii="Arial" w:hAnsi="Arial" w:cs="Arial"/>
                <w:b/>
                <w:sz w:val="24"/>
                <w:szCs w:val="24"/>
              </w:rPr>
              <w:t>3</w:t>
            </w:r>
            <w:r w:rsidRPr="00AB2CA0">
              <w:rPr>
                <w:rFonts w:ascii="Arial" w:hAnsi="Arial" w:cs="Arial"/>
                <w:b/>
                <w:sz w:val="24"/>
                <w:szCs w:val="24"/>
              </w:rPr>
              <w:t xml:space="preserve"> Annual Governance Statement </w:t>
            </w:r>
          </w:p>
        </w:tc>
        <w:tc>
          <w:tcPr>
            <w:tcW w:w="3544" w:type="dxa"/>
            <w:shd w:val="clear" w:color="auto" w:fill="C00000"/>
          </w:tcPr>
          <w:p w14:paraId="281F0C20" w14:textId="29E8E952" w:rsidR="00587FD3" w:rsidRPr="00AB2CA0" w:rsidRDefault="008A3EAC" w:rsidP="00AB2CA0">
            <w:pPr>
              <w:jc w:val="center"/>
              <w:rPr>
                <w:rFonts w:ascii="Arial" w:hAnsi="Arial" w:cs="Arial"/>
                <w:b/>
                <w:sz w:val="24"/>
                <w:szCs w:val="24"/>
              </w:rPr>
            </w:pPr>
            <w:r w:rsidRPr="00C63B8A">
              <w:rPr>
                <w:rFonts w:ascii="Arial" w:hAnsi="Arial" w:cs="Arial"/>
                <w:b/>
                <w:sz w:val="24"/>
                <w:szCs w:val="24"/>
              </w:rPr>
              <w:t>Action Undertaken during 2023/24 and 2024/25</w:t>
            </w:r>
            <w:r>
              <w:rPr>
                <w:rFonts w:ascii="Arial" w:hAnsi="Arial" w:cs="Arial"/>
                <w:b/>
                <w:sz w:val="24"/>
                <w:szCs w:val="24"/>
              </w:rPr>
              <w:t xml:space="preserve"> (Progress Update)</w:t>
            </w:r>
          </w:p>
        </w:tc>
        <w:tc>
          <w:tcPr>
            <w:tcW w:w="3263" w:type="dxa"/>
            <w:shd w:val="clear" w:color="auto" w:fill="C00000"/>
          </w:tcPr>
          <w:p w14:paraId="4A20EBBC" w14:textId="77777777" w:rsidR="00587FD3" w:rsidRPr="00AB2CA0" w:rsidRDefault="00587FD3" w:rsidP="00AB2CA0">
            <w:pPr>
              <w:jc w:val="center"/>
              <w:rPr>
                <w:rFonts w:ascii="Arial" w:hAnsi="Arial" w:cs="Arial"/>
                <w:b/>
                <w:sz w:val="24"/>
                <w:szCs w:val="24"/>
              </w:rPr>
            </w:pPr>
            <w:r w:rsidRPr="00AB2CA0">
              <w:rPr>
                <w:rFonts w:ascii="Arial" w:hAnsi="Arial" w:cs="Arial"/>
                <w:b/>
                <w:sz w:val="24"/>
                <w:szCs w:val="24"/>
              </w:rPr>
              <w:t>Further Action Required</w:t>
            </w:r>
          </w:p>
        </w:tc>
      </w:tr>
      <w:tr w:rsidR="0004324F" w:rsidRPr="00AB2CA0" w14:paraId="677AD8B5" w14:textId="77777777" w:rsidTr="006A6954">
        <w:tc>
          <w:tcPr>
            <w:tcW w:w="3681" w:type="dxa"/>
          </w:tcPr>
          <w:p w14:paraId="7D0C48B5" w14:textId="77777777" w:rsidR="0004324F" w:rsidRPr="00A406FD" w:rsidRDefault="0004324F" w:rsidP="0004324F">
            <w:pPr>
              <w:rPr>
                <w:rFonts w:ascii="Arial" w:hAnsi="Arial" w:cs="Arial"/>
                <w:sz w:val="24"/>
                <w:szCs w:val="24"/>
              </w:rPr>
            </w:pPr>
            <w:r w:rsidRPr="00A406FD">
              <w:rPr>
                <w:rFonts w:ascii="Arial" w:hAnsi="Arial" w:cs="Arial"/>
                <w:sz w:val="24"/>
                <w:szCs w:val="24"/>
              </w:rPr>
              <w:t>Continued adherence to the Authority’s policies and procedures which exist to guide Members and Officers to comply with the Council’s expectations in terms of acting with integrity.</w:t>
            </w:r>
          </w:p>
        </w:tc>
        <w:tc>
          <w:tcPr>
            <w:tcW w:w="3544" w:type="dxa"/>
            <w:tcBorders>
              <w:top w:val="nil"/>
              <w:left w:val="nil"/>
              <w:bottom w:val="single" w:sz="8" w:space="0" w:color="000000"/>
              <w:right w:val="single" w:sz="8" w:space="0" w:color="000000"/>
            </w:tcBorders>
          </w:tcPr>
          <w:p w14:paraId="5B4E5332" w14:textId="642C8A4E" w:rsidR="0004324F" w:rsidRPr="00A406FD" w:rsidRDefault="0004324F" w:rsidP="0004324F">
            <w:pPr>
              <w:contextualSpacing/>
              <w:rPr>
                <w:rFonts w:ascii="Arial" w:hAnsi="Arial" w:cs="Arial"/>
                <w:sz w:val="24"/>
                <w:szCs w:val="24"/>
              </w:rPr>
            </w:pPr>
            <w:r w:rsidRPr="00A406FD">
              <w:rPr>
                <w:rFonts w:ascii="Arial" w:hAnsi="Arial" w:cs="Arial"/>
                <w:sz w:val="24"/>
                <w:szCs w:val="24"/>
              </w:rPr>
              <w:t>A risk based audit plan was operated for 2023/24 which included examination of the Authority’s policies and procedures.</w:t>
            </w:r>
          </w:p>
        </w:tc>
        <w:tc>
          <w:tcPr>
            <w:tcW w:w="3263" w:type="dxa"/>
            <w:tcBorders>
              <w:top w:val="nil"/>
              <w:left w:val="nil"/>
              <w:bottom w:val="single" w:sz="8" w:space="0" w:color="000000"/>
              <w:right w:val="single" w:sz="8" w:space="0" w:color="000000"/>
            </w:tcBorders>
          </w:tcPr>
          <w:p w14:paraId="66DA805A" w14:textId="7BC6693A" w:rsidR="0004324F" w:rsidRPr="00562E7D" w:rsidRDefault="00A406FD" w:rsidP="0004324F">
            <w:pPr>
              <w:contextualSpacing/>
              <w:rPr>
                <w:rFonts w:ascii="Arial" w:hAnsi="Arial" w:cs="Arial"/>
                <w:sz w:val="24"/>
                <w:szCs w:val="24"/>
                <w:highlight w:val="yellow"/>
              </w:rPr>
            </w:pPr>
            <w:r>
              <w:rPr>
                <w:rFonts w:ascii="Arial" w:hAnsi="Arial" w:cs="Arial"/>
                <w:sz w:val="24"/>
                <w:szCs w:val="24"/>
              </w:rPr>
              <w:t>Moved to business as usual – no further action</w:t>
            </w:r>
          </w:p>
        </w:tc>
      </w:tr>
      <w:tr w:rsidR="0004324F" w:rsidRPr="00AB2CA0" w14:paraId="35CCB8FD" w14:textId="77777777" w:rsidTr="006A6954">
        <w:tc>
          <w:tcPr>
            <w:tcW w:w="3681" w:type="dxa"/>
          </w:tcPr>
          <w:p w14:paraId="6ED873B0" w14:textId="3F9E03E9" w:rsidR="0004324F" w:rsidRPr="00481119" w:rsidRDefault="0004324F" w:rsidP="0004324F">
            <w:pPr>
              <w:rPr>
                <w:rFonts w:ascii="Arial" w:hAnsi="Arial" w:cs="Arial"/>
                <w:sz w:val="24"/>
                <w:szCs w:val="24"/>
              </w:rPr>
            </w:pPr>
            <w:r w:rsidRPr="00481119">
              <w:rPr>
                <w:rFonts w:ascii="Arial" w:hAnsi="Arial" w:cs="Arial"/>
                <w:sz w:val="24"/>
                <w:szCs w:val="24"/>
              </w:rPr>
              <w:t xml:space="preserve">To evidence robust application of the Authority’s Code of Conduct, Internal Audit to undertake a follow up audit of declarations to evidence whether improvement has been made </w:t>
            </w:r>
          </w:p>
        </w:tc>
        <w:tc>
          <w:tcPr>
            <w:tcW w:w="3544" w:type="dxa"/>
            <w:tcBorders>
              <w:top w:val="nil"/>
              <w:left w:val="nil"/>
              <w:bottom w:val="single" w:sz="8" w:space="0" w:color="000000"/>
              <w:right w:val="single" w:sz="8" w:space="0" w:color="000000"/>
            </w:tcBorders>
          </w:tcPr>
          <w:p w14:paraId="28245A87" w14:textId="77777777" w:rsidR="0004324F" w:rsidRPr="00481119" w:rsidRDefault="0004324F" w:rsidP="0004324F">
            <w:pPr>
              <w:contextualSpacing/>
              <w:rPr>
                <w:rFonts w:ascii="Arial" w:hAnsi="Arial" w:cs="Arial"/>
                <w:sz w:val="24"/>
                <w:szCs w:val="24"/>
              </w:rPr>
            </w:pPr>
            <w:r w:rsidRPr="00481119">
              <w:rPr>
                <w:rFonts w:ascii="Arial" w:hAnsi="Arial" w:cs="Arial"/>
                <w:sz w:val="24"/>
                <w:szCs w:val="24"/>
              </w:rPr>
              <w:t xml:space="preserve">A follow-up Audit of Declarations was conducted and not all of the weaknesses highlighted had been addressed.  The report was presented to the Governance and Audit Committee and managers have been tasked with ensuring future compliance.  </w:t>
            </w:r>
          </w:p>
          <w:p w14:paraId="5F7E0567" w14:textId="77777777" w:rsidR="00481119" w:rsidRPr="00481119" w:rsidRDefault="00481119" w:rsidP="0004324F">
            <w:pPr>
              <w:contextualSpacing/>
              <w:rPr>
                <w:rFonts w:ascii="Arial" w:hAnsi="Arial" w:cs="Arial"/>
                <w:sz w:val="24"/>
                <w:szCs w:val="24"/>
              </w:rPr>
            </w:pPr>
          </w:p>
          <w:p w14:paraId="00DB2246" w14:textId="00A226C6" w:rsidR="00481119" w:rsidRPr="00481119" w:rsidRDefault="00481119" w:rsidP="0004324F">
            <w:pPr>
              <w:contextualSpacing/>
              <w:rPr>
                <w:rFonts w:ascii="Arial" w:hAnsi="Arial" w:cs="Arial"/>
                <w:sz w:val="24"/>
                <w:szCs w:val="24"/>
              </w:rPr>
            </w:pPr>
            <w:r w:rsidRPr="00481119">
              <w:rPr>
                <w:rFonts w:ascii="Arial" w:hAnsi="Arial" w:cs="Arial"/>
                <w:sz w:val="24"/>
                <w:szCs w:val="24"/>
              </w:rPr>
              <w:t>Managers to ensure compliance with Declaration of Interest process.</w:t>
            </w:r>
          </w:p>
        </w:tc>
        <w:tc>
          <w:tcPr>
            <w:tcW w:w="3263" w:type="dxa"/>
            <w:tcBorders>
              <w:top w:val="nil"/>
              <w:left w:val="nil"/>
              <w:bottom w:val="single" w:sz="8" w:space="0" w:color="000000"/>
              <w:right w:val="single" w:sz="8" w:space="0" w:color="000000"/>
            </w:tcBorders>
          </w:tcPr>
          <w:p w14:paraId="71BE8A4E" w14:textId="4B20976A" w:rsidR="0004324F" w:rsidRPr="00562E7D" w:rsidRDefault="00481119" w:rsidP="0004324F">
            <w:pPr>
              <w:contextualSpacing/>
              <w:rPr>
                <w:rFonts w:ascii="Arial" w:hAnsi="Arial" w:cs="Arial"/>
                <w:sz w:val="24"/>
                <w:szCs w:val="24"/>
                <w:highlight w:val="yellow"/>
              </w:rPr>
            </w:pPr>
            <w:r>
              <w:rPr>
                <w:rFonts w:ascii="Arial" w:hAnsi="Arial" w:cs="Arial"/>
                <w:sz w:val="24"/>
                <w:szCs w:val="24"/>
              </w:rPr>
              <w:t>Moved to business as usual – no further action</w:t>
            </w:r>
          </w:p>
        </w:tc>
      </w:tr>
      <w:bookmarkEnd w:id="57"/>
      <w:bookmarkEnd w:id="58"/>
      <w:tr w:rsidR="00E60146" w:rsidRPr="00AB2CA0" w14:paraId="232B15C3" w14:textId="77777777" w:rsidTr="00AB2CA0">
        <w:tc>
          <w:tcPr>
            <w:tcW w:w="3681" w:type="dxa"/>
          </w:tcPr>
          <w:p w14:paraId="09E1A173" w14:textId="732D20A4" w:rsidR="00E60146" w:rsidRPr="00AB2CA0" w:rsidRDefault="00561DAD" w:rsidP="00AB2CA0">
            <w:pPr>
              <w:rPr>
                <w:rFonts w:ascii="Arial" w:hAnsi="Arial" w:cs="Arial"/>
                <w:sz w:val="24"/>
                <w:szCs w:val="24"/>
              </w:rPr>
            </w:pPr>
            <w:r w:rsidRPr="00AB2CA0">
              <w:rPr>
                <w:rFonts w:ascii="Arial" w:hAnsi="Arial" w:cs="Arial"/>
                <w:sz w:val="24"/>
                <w:szCs w:val="24"/>
              </w:rPr>
              <w:t>In line with good practice, an annual review (as a minimum) of the Constitution and Scheme of delegation to ensure the Authority’s governance and decision making processes remain fit for purpose</w:t>
            </w:r>
          </w:p>
        </w:tc>
        <w:tc>
          <w:tcPr>
            <w:tcW w:w="3544" w:type="dxa"/>
          </w:tcPr>
          <w:p w14:paraId="2FFB5C98" w14:textId="18348DB5" w:rsidR="000C24AA" w:rsidRPr="00AB2CA0" w:rsidRDefault="00766B4A" w:rsidP="00AB2CA0">
            <w:pPr>
              <w:contextualSpacing/>
              <w:rPr>
                <w:rFonts w:ascii="Arial" w:hAnsi="Arial" w:cs="Arial"/>
                <w:sz w:val="24"/>
                <w:szCs w:val="24"/>
              </w:rPr>
            </w:pPr>
            <w:r w:rsidRPr="00AB2CA0">
              <w:rPr>
                <w:rFonts w:ascii="Arial" w:hAnsi="Arial" w:cs="Arial"/>
                <w:sz w:val="24"/>
                <w:szCs w:val="24"/>
              </w:rPr>
              <w:t>Minor amendments made to the Constitution in line with local changes</w:t>
            </w:r>
            <w:r w:rsidR="000C24AA">
              <w:rPr>
                <w:rFonts w:ascii="Arial" w:hAnsi="Arial" w:cs="Arial"/>
                <w:sz w:val="24"/>
                <w:szCs w:val="24"/>
              </w:rPr>
              <w:t xml:space="preserve">. Discussions held at the Constitutional Working Group </w:t>
            </w:r>
            <w:r w:rsidR="00562E7D">
              <w:rPr>
                <w:rFonts w:ascii="Arial" w:hAnsi="Arial" w:cs="Arial"/>
                <w:sz w:val="24"/>
                <w:szCs w:val="24"/>
              </w:rPr>
              <w:t>and a</w:t>
            </w:r>
            <w:r w:rsidR="000C24AA">
              <w:rPr>
                <w:rFonts w:ascii="Arial" w:hAnsi="Arial" w:cs="Arial"/>
                <w:sz w:val="24"/>
                <w:szCs w:val="24"/>
              </w:rPr>
              <w:t>pprov</w:t>
            </w:r>
            <w:r w:rsidR="00562E7D">
              <w:rPr>
                <w:rFonts w:ascii="Arial" w:hAnsi="Arial" w:cs="Arial"/>
                <w:sz w:val="24"/>
                <w:szCs w:val="24"/>
              </w:rPr>
              <w:t>ed</w:t>
            </w:r>
            <w:r w:rsidR="000C24AA">
              <w:rPr>
                <w:rFonts w:ascii="Arial" w:hAnsi="Arial" w:cs="Arial"/>
                <w:sz w:val="24"/>
                <w:szCs w:val="24"/>
              </w:rPr>
              <w:t xml:space="preserve"> at Council.  </w:t>
            </w:r>
          </w:p>
        </w:tc>
        <w:tc>
          <w:tcPr>
            <w:tcW w:w="3263" w:type="dxa"/>
          </w:tcPr>
          <w:p w14:paraId="591C0650" w14:textId="79D47D51" w:rsidR="00E60146" w:rsidRPr="00AB2CA0" w:rsidRDefault="00562E7D" w:rsidP="00AB2CA0">
            <w:pPr>
              <w:contextualSpacing/>
              <w:rPr>
                <w:rFonts w:ascii="Arial" w:hAnsi="Arial" w:cs="Arial"/>
                <w:sz w:val="24"/>
                <w:szCs w:val="24"/>
              </w:rPr>
            </w:pPr>
            <w:r>
              <w:rPr>
                <w:rFonts w:ascii="Arial" w:hAnsi="Arial" w:cs="Arial"/>
                <w:sz w:val="24"/>
                <w:szCs w:val="24"/>
              </w:rPr>
              <w:t xml:space="preserve">Work to be undertaken during 2025/26 to note the changes in officer and member arrangement linked to the federation with Torfaen Council. </w:t>
            </w:r>
          </w:p>
        </w:tc>
      </w:tr>
    </w:tbl>
    <w:p w14:paraId="2235D28D" w14:textId="77777777" w:rsidR="00D11B5D" w:rsidRDefault="00D11B5D" w:rsidP="00AB2CA0">
      <w:pPr>
        <w:spacing w:after="0" w:line="240" w:lineRule="auto"/>
      </w:pPr>
      <w:bookmarkStart w:id="59" w:name="_Hlk136442456"/>
    </w:p>
    <w:p w14:paraId="62B2E371" w14:textId="77777777" w:rsidR="00D11B5D" w:rsidRDefault="00D11B5D" w:rsidP="00AB2CA0">
      <w:pPr>
        <w:spacing w:after="0" w:line="240" w:lineRule="auto"/>
      </w:pPr>
    </w:p>
    <w:tbl>
      <w:tblPr>
        <w:tblStyle w:val="TableGrid"/>
        <w:tblW w:w="10488" w:type="dxa"/>
        <w:tblLook w:val="04A0" w:firstRow="1" w:lastRow="0" w:firstColumn="1" w:lastColumn="0" w:noHBand="0" w:noVBand="1"/>
      </w:tblPr>
      <w:tblGrid>
        <w:gridCol w:w="3681"/>
        <w:gridCol w:w="3544"/>
        <w:gridCol w:w="3263"/>
      </w:tblGrid>
      <w:tr w:rsidR="00587FD3" w:rsidRPr="00FA3AA9" w14:paraId="6EF3997E" w14:textId="77777777" w:rsidTr="00FA3AA9">
        <w:tc>
          <w:tcPr>
            <w:tcW w:w="10488" w:type="dxa"/>
            <w:gridSpan w:val="3"/>
            <w:shd w:val="clear" w:color="auto" w:fill="C00000"/>
          </w:tcPr>
          <w:bookmarkEnd w:id="59"/>
          <w:p w14:paraId="729F93BC" w14:textId="77777777" w:rsidR="00587FD3" w:rsidRPr="00FA3AA9" w:rsidRDefault="00587FD3" w:rsidP="00AB2CA0">
            <w:pPr>
              <w:jc w:val="center"/>
              <w:rPr>
                <w:rFonts w:ascii="Arial" w:hAnsi="Arial" w:cs="Arial"/>
                <w:b/>
                <w:sz w:val="24"/>
                <w:szCs w:val="24"/>
              </w:rPr>
            </w:pPr>
            <w:r w:rsidRPr="00FA3AA9">
              <w:rPr>
                <w:rFonts w:ascii="Arial" w:hAnsi="Arial" w:cs="Arial"/>
                <w:b/>
                <w:sz w:val="24"/>
                <w:szCs w:val="24"/>
              </w:rPr>
              <w:t xml:space="preserve">Core Principle </w:t>
            </w:r>
            <w:r w:rsidR="00D917BD" w:rsidRPr="00FA3AA9">
              <w:rPr>
                <w:rFonts w:ascii="Arial" w:hAnsi="Arial" w:cs="Arial"/>
                <w:b/>
                <w:sz w:val="24"/>
                <w:szCs w:val="24"/>
              </w:rPr>
              <w:t xml:space="preserve">B </w:t>
            </w:r>
            <w:r w:rsidRPr="00FA3AA9">
              <w:rPr>
                <w:rFonts w:ascii="Arial" w:hAnsi="Arial" w:cs="Arial"/>
                <w:b/>
                <w:sz w:val="24"/>
                <w:szCs w:val="24"/>
              </w:rPr>
              <w:t xml:space="preserve">– </w:t>
            </w:r>
            <w:r w:rsidR="00D917BD" w:rsidRPr="00FA3AA9">
              <w:rPr>
                <w:rFonts w:ascii="Arial" w:hAnsi="Arial" w:cs="Arial"/>
                <w:b/>
                <w:sz w:val="24"/>
                <w:szCs w:val="24"/>
              </w:rPr>
              <w:t>Ensuring openness and comprehensive stakeholder engagement.</w:t>
            </w:r>
          </w:p>
        </w:tc>
      </w:tr>
      <w:tr w:rsidR="00AB2CA0" w:rsidRPr="00AB2CA0" w14:paraId="507BBE31" w14:textId="77777777" w:rsidTr="00FA3AA9">
        <w:tc>
          <w:tcPr>
            <w:tcW w:w="3681" w:type="dxa"/>
            <w:shd w:val="clear" w:color="auto" w:fill="C00000"/>
          </w:tcPr>
          <w:p w14:paraId="1856E9C2" w14:textId="1538E68F" w:rsidR="00AB2CA0" w:rsidRPr="00AB2CA0" w:rsidRDefault="00AB2CA0" w:rsidP="00AB2CA0">
            <w:pPr>
              <w:jc w:val="center"/>
              <w:rPr>
                <w:rFonts w:ascii="Arial" w:hAnsi="Arial" w:cs="Arial"/>
                <w:sz w:val="24"/>
                <w:szCs w:val="24"/>
              </w:rPr>
            </w:pPr>
            <w:r w:rsidRPr="00AB2CA0">
              <w:rPr>
                <w:rFonts w:ascii="Arial" w:hAnsi="Arial" w:cs="Arial"/>
                <w:b/>
                <w:sz w:val="24"/>
                <w:szCs w:val="24"/>
              </w:rPr>
              <w:t>Recommendation for Improvement made in the 202</w:t>
            </w:r>
            <w:r w:rsidR="00F91925">
              <w:rPr>
                <w:rFonts w:ascii="Arial" w:hAnsi="Arial" w:cs="Arial"/>
                <w:b/>
                <w:sz w:val="24"/>
                <w:szCs w:val="24"/>
              </w:rPr>
              <w:t>2</w:t>
            </w:r>
            <w:r w:rsidRPr="00AB2CA0">
              <w:rPr>
                <w:rFonts w:ascii="Arial" w:hAnsi="Arial" w:cs="Arial"/>
                <w:b/>
                <w:sz w:val="24"/>
                <w:szCs w:val="24"/>
              </w:rPr>
              <w:t>/2</w:t>
            </w:r>
            <w:r w:rsidR="00F91925">
              <w:rPr>
                <w:rFonts w:ascii="Arial" w:hAnsi="Arial" w:cs="Arial"/>
                <w:b/>
                <w:sz w:val="24"/>
                <w:szCs w:val="24"/>
              </w:rPr>
              <w:t>3</w:t>
            </w:r>
            <w:r w:rsidRPr="00AB2CA0">
              <w:rPr>
                <w:rFonts w:ascii="Arial" w:hAnsi="Arial" w:cs="Arial"/>
                <w:b/>
                <w:sz w:val="24"/>
                <w:szCs w:val="24"/>
              </w:rPr>
              <w:t xml:space="preserve"> Annual Governance Statement</w:t>
            </w:r>
          </w:p>
        </w:tc>
        <w:tc>
          <w:tcPr>
            <w:tcW w:w="3544" w:type="dxa"/>
            <w:shd w:val="clear" w:color="auto" w:fill="C00000"/>
          </w:tcPr>
          <w:p w14:paraId="59527777" w14:textId="60AFD375" w:rsidR="00AB2CA0" w:rsidRPr="00AB2CA0" w:rsidRDefault="00C63B8A" w:rsidP="00AB2CA0">
            <w:pPr>
              <w:contextualSpacing/>
              <w:jc w:val="center"/>
              <w:rPr>
                <w:rFonts w:ascii="Arial" w:hAnsi="Arial" w:cs="Arial"/>
                <w:sz w:val="24"/>
                <w:szCs w:val="24"/>
              </w:rPr>
            </w:pPr>
            <w:r w:rsidRPr="00C63B8A">
              <w:rPr>
                <w:rFonts w:ascii="Arial" w:hAnsi="Arial" w:cs="Arial"/>
                <w:b/>
                <w:sz w:val="24"/>
                <w:szCs w:val="24"/>
              </w:rPr>
              <w:t>Action Undertaken during 2023/24 and 2024/25</w:t>
            </w:r>
            <w:r w:rsidR="008A3EAC">
              <w:rPr>
                <w:rFonts w:ascii="Arial" w:hAnsi="Arial" w:cs="Arial"/>
                <w:b/>
                <w:sz w:val="24"/>
                <w:szCs w:val="24"/>
              </w:rPr>
              <w:t xml:space="preserve"> (Progress Update)</w:t>
            </w:r>
          </w:p>
        </w:tc>
        <w:tc>
          <w:tcPr>
            <w:tcW w:w="3263" w:type="dxa"/>
            <w:shd w:val="clear" w:color="auto" w:fill="C00000"/>
          </w:tcPr>
          <w:p w14:paraId="4BBDEEB7" w14:textId="62727E0E" w:rsidR="00AB2CA0" w:rsidRPr="00AB2CA0" w:rsidRDefault="00AB2CA0" w:rsidP="00AB2CA0">
            <w:pPr>
              <w:jc w:val="center"/>
              <w:rPr>
                <w:rFonts w:ascii="Arial" w:hAnsi="Arial" w:cs="Arial"/>
                <w:sz w:val="24"/>
                <w:szCs w:val="24"/>
              </w:rPr>
            </w:pPr>
            <w:r w:rsidRPr="00AB2CA0">
              <w:rPr>
                <w:rFonts w:ascii="Arial" w:hAnsi="Arial" w:cs="Arial"/>
                <w:b/>
                <w:sz w:val="24"/>
                <w:szCs w:val="24"/>
              </w:rPr>
              <w:t>Further Action Required</w:t>
            </w:r>
          </w:p>
        </w:tc>
      </w:tr>
      <w:tr w:rsidR="006A01A1" w:rsidRPr="00AB2CA0" w14:paraId="600F9297" w14:textId="77777777" w:rsidTr="00AB2CA0">
        <w:tc>
          <w:tcPr>
            <w:tcW w:w="3681" w:type="dxa"/>
          </w:tcPr>
          <w:p w14:paraId="06097EAE" w14:textId="77777777" w:rsidR="000C24AA" w:rsidRPr="00F91925" w:rsidRDefault="000C24AA" w:rsidP="00F91925">
            <w:pPr>
              <w:rPr>
                <w:rFonts w:ascii="Arial" w:hAnsi="Arial" w:cs="Arial"/>
                <w:sz w:val="24"/>
                <w:szCs w:val="24"/>
              </w:rPr>
            </w:pPr>
            <w:r w:rsidRPr="00F91925">
              <w:rPr>
                <w:rFonts w:ascii="Arial" w:hAnsi="Arial" w:cs="Arial"/>
                <w:sz w:val="24"/>
                <w:szCs w:val="24"/>
              </w:rPr>
              <w:t>Supporting the development and implementation of the Gwent Well-being Plan.</w:t>
            </w:r>
          </w:p>
          <w:p w14:paraId="12545CE7" w14:textId="79A9E6D5" w:rsidR="006A01A1" w:rsidRPr="00F91925" w:rsidRDefault="006A01A1" w:rsidP="00F91925">
            <w:pPr>
              <w:rPr>
                <w:rFonts w:ascii="Arial" w:hAnsi="Arial" w:cs="Arial"/>
                <w:sz w:val="24"/>
                <w:szCs w:val="24"/>
              </w:rPr>
            </w:pPr>
          </w:p>
        </w:tc>
        <w:tc>
          <w:tcPr>
            <w:tcW w:w="3544" w:type="dxa"/>
          </w:tcPr>
          <w:p w14:paraId="497CD392" w14:textId="104862E4" w:rsidR="006A01A1" w:rsidRPr="00F91925" w:rsidRDefault="00F91925" w:rsidP="00F91925">
            <w:pPr>
              <w:contextualSpacing/>
              <w:rPr>
                <w:rFonts w:ascii="Arial" w:hAnsi="Arial" w:cs="Arial"/>
                <w:sz w:val="24"/>
                <w:szCs w:val="24"/>
              </w:rPr>
            </w:pPr>
            <w:r w:rsidRPr="00F91925">
              <w:rPr>
                <w:rFonts w:ascii="Arial" w:hAnsi="Arial" w:cs="Arial"/>
                <w:sz w:val="24"/>
                <w:szCs w:val="24"/>
              </w:rPr>
              <w:t>The Gwent Well-being Plan has been agreed and is operational</w:t>
            </w:r>
            <w:r w:rsidR="00562E7D">
              <w:rPr>
                <w:rFonts w:ascii="Arial" w:hAnsi="Arial" w:cs="Arial"/>
                <w:sz w:val="24"/>
                <w:szCs w:val="24"/>
              </w:rPr>
              <w:t xml:space="preserve"> as well as the </w:t>
            </w:r>
            <w:r w:rsidR="00562E7D" w:rsidRPr="00562E7D">
              <w:rPr>
                <w:rFonts w:ascii="Arial" w:hAnsi="Arial" w:cs="Arial"/>
                <w:sz w:val="24"/>
                <w:szCs w:val="24"/>
              </w:rPr>
              <w:t>Blaenau Gwent Local Well-</w:t>
            </w:r>
            <w:r w:rsidR="00562E7D" w:rsidRPr="00562E7D">
              <w:rPr>
                <w:rFonts w:ascii="Arial" w:hAnsi="Arial" w:cs="Arial"/>
                <w:sz w:val="24"/>
                <w:szCs w:val="24"/>
              </w:rPr>
              <w:lastRenderedPageBreak/>
              <w:t>being Partnership</w:t>
            </w:r>
            <w:r w:rsidR="00562E7D">
              <w:rPr>
                <w:rFonts w:ascii="Arial" w:hAnsi="Arial" w:cs="Arial"/>
                <w:sz w:val="24"/>
                <w:szCs w:val="24"/>
              </w:rPr>
              <w:t xml:space="preserve">. Monitoring is undertaken by the Gwent Public Service Board and Gwent </w:t>
            </w:r>
            <w:r w:rsidR="00D11B5D">
              <w:rPr>
                <w:rFonts w:ascii="Arial" w:hAnsi="Arial" w:cs="Arial"/>
                <w:sz w:val="24"/>
                <w:szCs w:val="24"/>
              </w:rPr>
              <w:t xml:space="preserve">Strategic Well-being Action Group as well as with the Gwen PSB Scrutiny Committee. </w:t>
            </w:r>
          </w:p>
        </w:tc>
        <w:tc>
          <w:tcPr>
            <w:tcW w:w="3263" w:type="dxa"/>
          </w:tcPr>
          <w:p w14:paraId="695E41CF" w14:textId="111A4E6D" w:rsidR="00C72E87" w:rsidRPr="00F91925" w:rsidRDefault="00D11B5D" w:rsidP="00F91925">
            <w:pPr>
              <w:rPr>
                <w:rFonts w:ascii="Arial" w:hAnsi="Arial" w:cs="Arial"/>
                <w:sz w:val="24"/>
                <w:szCs w:val="24"/>
              </w:rPr>
            </w:pPr>
            <w:r>
              <w:rPr>
                <w:rFonts w:ascii="Arial" w:hAnsi="Arial" w:cs="Arial"/>
                <w:sz w:val="24"/>
                <w:szCs w:val="24"/>
              </w:rPr>
              <w:lastRenderedPageBreak/>
              <w:t>Moved to business as usual – no further action</w:t>
            </w:r>
          </w:p>
        </w:tc>
      </w:tr>
      <w:tr w:rsidR="000C24AA" w:rsidRPr="00AB2CA0" w14:paraId="01DCDC03" w14:textId="77777777" w:rsidTr="00AB2CA0">
        <w:tc>
          <w:tcPr>
            <w:tcW w:w="3681" w:type="dxa"/>
          </w:tcPr>
          <w:p w14:paraId="4C08FC5C" w14:textId="19D40E69" w:rsidR="000C24AA" w:rsidRPr="00F91925" w:rsidRDefault="000C24AA" w:rsidP="00F91925">
            <w:pPr>
              <w:rPr>
                <w:rFonts w:ascii="Arial" w:hAnsi="Arial" w:cs="Arial"/>
                <w:sz w:val="24"/>
                <w:szCs w:val="24"/>
              </w:rPr>
            </w:pPr>
            <w:r w:rsidRPr="00F91925">
              <w:rPr>
                <w:rFonts w:ascii="Arial" w:hAnsi="Arial" w:cs="Arial"/>
                <w:sz w:val="24"/>
                <w:szCs w:val="24"/>
              </w:rPr>
              <w:t>Development of Blaenau Gwent Local Well-being Partnership Plan and priorities</w:t>
            </w:r>
          </w:p>
        </w:tc>
        <w:tc>
          <w:tcPr>
            <w:tcW w:w="3544" w:type="dxa"/>
          </w:tcPr>
          <w:p w14:paraId="0FC6296B" w14:textId="7D3F87C1" w:rsidR="00F91925" w:rsidRPr="00F91925" w:rsidRDefault="00F91925" w:rsidP="00F91925">
            <w:pPr>
              <w:contextualSpacing/>
              <w:rPr>
                <w:rFonts w:ascii="Arial" w:hAnsi="Arial" w:cs="Arial"/>
                <w:sz w:val="24"/>
                <w:szCs w:val="24"/>
              </w:rPr>
            </w:pPr>
            <w:r w:rsidRPr="00F91925">
              <w:rPr>
                <w:rFonts w:ascii="Arial" w:hAnsi="Arial" w:cs="Arial"/>
                <w:sz w:val="24"/>
                <w:szCs w:val="24"/>
              </w:rPr>
              <w:t xml:space="preserve">Local priorities for the Blaenau Gwent Local Well-being Partnership have been established </w:t>
            </w:r>
            <w:r w:rsidR="00D11B5D">
              <w:rPr>
                <w:rFonts w:ascii="Arial" w:hAnsi="Arial" w:cs="Arial"/>
                <w:sz w:val="24"/>
                <w:szCs w:val="24"/>
              </w:rPr>
              <w:t>and agreed.  Monitoring is undertaken by the Gwent Public Service Board and Gwent Strategic Well-being Action Group as well as with the Gwen PSB Scrutiny Committee.</w:t>
            </w:r>
          </w:p>
        </w:tc>
        <w:tc>
          <w:tcPr>
            <w:tcW w:w="3263" w:type="dxa"/>
          </w:tcPr>
          <w:p w14:paraId="402FB919" w14:textId="329784C6" w:rsidR="000C24AA" w:rsidRPr="00F91925" w:rsidRDefault="00D11B5D" w:rsidP="00F91925">
            <w:pPr>
              <w:rPr>
                <w:rFonts w:ascii="Arial" w:hAnsi="Arial" w:cs="Arial"/>
                <w:sz w:val="24"/>
                <w:szCs w:val="24"/>
              </w:rPr>
            </w:pPr>
            <w:r>
              <w:rPr>
                <w:rFonts w:ascii="Arial" w:hAnsi="Arial" w:cs="Arial"/>
                <w:sz w:val="24"/>
                <w:szCs w:val="24"/>
              </w:rPr>
              <w:t>Moved to business as usual – no further action</w:t>
            </w:r>
          </w:p>
        </w:tc>
      </w:tr>
      <w:tr w:rsidR="006A01A1" w:rsidRPr="00AB2CA0" w14:paraId="093DD2EF" w14:textId="77777777" w:rsidTr="00AB2CA0">
        <w:tc>
          <w:tcPr>
            <w:tcW w:w="3681" w:type="dxa"/>
          </w:tcPr>
          <w:p w14:paraId="50779660" w14:textId="4F216CDD" w:rsidR="006A01A1" w:rsidRPr="00F91925" w:rsidRDefault="000C24AA" w:rsidP="00F91925">
            <w:pPr>
              <w:rPr>
                <w:rFonts w:ascii="Arial" w:hAnsi="Arial" w:cs="Arial"/>
                <w:sz w:val="24"/>
                <w:szCs w:val="24"/>
              </w:rPr>
            </w:pPr>
            <w:r w:rsidRPr="00F91925">
              <w:rPr>
                <w:rFonts w:ascii="Arial" w:hAnsi="Arial" w:cs="Arial"/>
                <w:sz w:val="24"/>
                <w:szCs w:val="24"/>
              </w:rPr>
              <w:t>Review of the Engagement and Participation Strategy with alignment to the Communications Strategy and continued implementation of the Council’s Engagement Programme</w:t>
            </w:r>
          </w:p>
        </w:tc>
        <w:tc>
          <w:tcPr>
            <w:tcW w:w="3544" w:type="dxa"/>
          </w:tcPr>
          <w:p w14:paraId="16D0D3D1" w14:textId="41CE5D7F" w:rsidR="006A01A1" w:rsidRPr="00F91925" w:rsidRDefault="003D1BB5" w:rsidP="00F91925">
            <w:pPr>
              <w:contextualSpacing/>
              <w:rPr>
                <w:rFonts w:ascii="Arial" w:hAnsi="Arial" w:cs="Arial"/>
                <w:sz w:val="24"/>
                <w:szCs w:val="24"/>
              </w:rPr>
            </w:pPr>
            <w:r w:rsidRPr="00F91925">
              <w:rPr>
                <w:rFonts w:ascii="Arial" w:hAnsi="Arial" w:cs="Arial"/>
                <w:sz w:val="24"/>
                <w:szCs w:val="24"/>
              </w:rPr>
              <w:t xml:space="preserve">The </w:t>
            </w:r>
            <w:r w:rsidR="00F91925" w:rsidRPr="00F91925">
              <w:rPr>
                <w:rFonts w:ascii="Arial" w:hAnsi="Arial" w:cs="Arial"/>
                <w:sz w:val="24"/>
                <w:szCs w:val="24"/>
              </w:rPr>
              <w:t>Engagement and Participation Strategy was approved July 2024</w:t>
            </w:r>
            <w:r w:rsidR="00D11B5D">
              <w:rPr>
                <w:rFonts w:ascii="Arial" w:hAnsi="Arial" w:cs="Arial"/>
                <w:sz w:val="24"/>
                <w:szCs w:val="24"/>
              </w:rPr>
              <w:t xml:space="preserve"> and actions included within the relevant business plans for monitoring. </w:t>
            </w:r>
          </w:p>
        </w:tc>
        <w:tc>
          <w:tcPr>
            <w:tcW w:w="3263" w:type="dxa"/>
          </w:tcPr>
          <w:p w14:paraId="645AC4D4" w14:textId="0BE0C95D" w:rsidR="006A01A1" w:rsidRPr="00F91925" w:rsidRDefault="00D11B5D" w:rsidP="00F91925">
            <w:pPr>
              <w:rPr>
                <w:rFonts w:ascii="Arial" w:hAnsi="Arial" w:cs="Arial"/>
                <w:sz w:val="24"/>
                <w:szCs w:val="24"/>
              </w:rPr>
            </w:pPr>
            <w:r>
              <w:rPr>
                <w:rFonts w:ascii="Arial" w:hAnsi="Arial" w:cs="Arial"/>
                <w:sz w:val="24"/>
                <w:szCs w:val="24"/>
              </w:rPr>
              <w:t>Moved to business as usual – no further action</w:t>
            </w:r>
            <w:r w:rsidRPr="00F91925">
              <w:rPr>
                <w:rFonts w:ascii="Arial" w:hAnsi="Arial" w:cs="Arial"/>
                <w:sz w:val="24"/>
                <w:szCs w:val="24"/>
              </w:rPr>
              <w:t xml:space="preserve"> </w:t>
            </w:r>
          </w:p>
        </w:tc>
      </w:tr>
    </w:tbl>
    <w:p w14:paraId="7D5B236C" w14:textId="77777777" w:rsidR="00AB2CA0" w:rsidRDefault="00AB2CA0" w:rsidP="00AB2CA0">
      <w:pPr>
        <w:spacing w:after="0" w:line="240" w:lineRule="auto"/>
      </w:pPr>
    </w:p>
    <w:tbl>
      <w:tblPr>
        <w:tblStyle w:val="TableGrid"/>
        <w:tblW w:w="10488" w:type="dxa"/>
        <w:tblLook w:val="04A0" w:firstRow="1" w:lastRow="0" w:firstColumn="1" w:lastColumn="0" w:noHBand="0" w:noVBand="1"/>
      </w:tblPr>
      <w:tblGrid>
        <w:gridCol w:w="3681"/>
        <w:gridCol w:w="3544"/>
        <w:gridCol w:w="3263"/>
      </w:tblGrid>
      <w:tr w:rsidR="00587FD3" w:rsidRPr="00AB2CA0" w14:paraId="42B633B7" w14:textId="77777777" w:rsidTr="00FA3AA9">
        <w:tc>
          <w:tcPr>
            <w:tcW w:w="10488" w:type="dxa"/>
            <w:gridSpan w:val="3"/>
            <w:shd w:val="clear" w:color="auto" w:fill="C00000"/>
          </w:tcPr>
          <w:p w14:paraId="23D1CD1A" w14:textId="77777777" w:rsidR="00587FD3" w:rsidRPr="00AB2CA0" w:rsidRDefault="00587FD3" w:rsidP="00AB2CA0">
            <w:pPr>
              <w:jc w:val="center"/>
              <w:rPr>
                <w:rFonts w:ascii="Arial" w:hAnsi="Arial" w:cs="Arial"/>
                <w:b/>
                <w:sz w:val="24"/>
                <w:szCs w:val="24"/>
              </w:rPr>
            </w:pPr>
            <w:r w:rsidRPr="00AB2CA0">
              <w:rPr>
                <w:rFonts w:ascii="Arial" w:hAnsi="Arial" w:cs="Arial"/>
                <w:b/>
                <w:sz w:val="24"/>
                <w:szCs w:val="24"/>
              </w:rPr>
              <w:t xml:space="preserve">Core Principle </w:t>
            </w:r>
            <w:r w:rsidR="00D917BD" w:rsidRPr="00AB2CA0">
              <w:rPr>
                <w:rFonts w:ascii="Arial" w:hAnsi="Arial" w:cs="Arial"/>
                <w:b/>
                <w:sz w:val="24"/>
                <w:szCs w:val="24"/>
              </w:rPr>
              <w:t xml:space="preserve">C </w:t>
            </w:r>
            <w:r w:rsidRPr="00AB2CA0">
              <w:rPr>
                <w:rFonts w:ascii="Arial" w:hAnsi="Arial" w:cs="Arial"/>
                <w:b/>
                <w:sz w:val="24"/>
                <w:szCs w:val="24"/>
              </w:rPr>
              <w:t xml:space="preserve">– </w:t>
            </w:r>
            <w:r w:rsidR="00D917BD" w:rsidRPr="00AB2CA0">
              <w:rPr>
                <w:rFonts w:ascii="Arial" w:hAnsi="Arial" w:cs="Arial"/>
                <w:b/>
                <w:sz w:val="24"/>
                <w:szCs w:val="24"/>
              </w:rPr>
              <w:t xml:space="preserve">Defining outcomes in terms of sustainable economic, social, and environmental benefits. </w:t>
            </w:r>
          </w:p>
        </w:tc>
      </w:tr>
      <w:tr w:rsidR="00AB2CA0" w:rsidRPr="00AB2CA0" w14:paraId="12F41C36" w14:textId="77777777" w:rsidTr="00FA3AA9">
        <w:tc>
          <w:tcPr>
            <w:tcW w:w="3681" w:type="dxa"/>
            <w:shd w:val="clear" w:color="auto" w:fill="C00000"/>
          </w:tcPr>
          <w:p w14:paraId="567886D2" w14:textId="639D95DE" w:rsidR="00AB2CA0" w:rsidRPr="00AB2CA0" w:rsidRDefault="00AB2CA0" w:rsidP="00AB2CA0">
            <w:pPr>
              <w:jc w:val="center"/>
              <w:rPr>
                <w:rFonts w:ascii="Arial" w:hAnsi="Arial" w:cs="Arial"/>
                <w:sz w:val="24"/>
                <w:szCs w:val="24"/>
              </w:rPr>
            </w:pPr>
            <w:r w:rsidRPr="00AB2CA0">
              <w:rPr>
                <w:rFonts w:ascii="Arial" w:hAnsi="Arial" w:cs="Arial"/>
                <w:b/>
                <w:sz w:val="24"/>
                <w:szCs w:val="24"/>
              </w:rPr>
              <w:t>Recommendation for Improvement made in the 202</w:t>
            </w:r>
            <w:r w:rsidR="00F91925">
              <w:rPr>
                <w:rFonts w:ascii="Arial" w:hAnsi="Arial" w:cs="Arial"/>
                <w:b/>
                <w:sz w:val="24"/>
                <w:szCs w:val="24"/>
              </w:rPr>
              <w:t>2</w:t>
            </w:r>
            <w:r w:rsidRPr="00AB2CA0">
              <w:rPr>
                <w:rFonts w:ascii="Arial" w:hAnsi="Arial" w:cs="Arial"/>
                <w:b/>
                <w:sz w:val="24"/>
                <w:szCs w:val="24"/>
              </w:rPr>
              <w:t>/2</w:t>
            </w:r>
            <w:r w:rsidR="00F91925">
              <w:rPr>
                <w:rFonts w:ascii="Arial" w:hAnsi="Arial" w:cs="Arial"/>
                <w:b/>
                <w:sz w:val="24"/>
                <w:szCs w:val="24"/>
              </w:rPr>
              <w:t>3</w:t>
            </w:r>
            <w:r w:rsidRPr="00AB2CA0">
              <w:rPr>
                <w:rFonts w:ascii="Arial" w:hAnsi="Arial" w:cs="Arial"/>
                <w:b/>
                <w:sz w:val="24"/>
                <w:szCs w:val="24"/>
              </w:rPr>
              <w:t xml:space="preserve"> Annual Governance Statement</w:t>
            </w:r>
          </w:p>
        </w:tc>
        <w:tc>
          <w:tcPr>
            <w:tcW w:w="3544" w:type="dxa"/>
            <w:shd w:val="clear" w:color="auto" w:fill="C00000"/>
          </w:tcPr>
          <w:p w14:paraId="68D903F2" w14:textId="608AC399" w:rsidR="00AB2CA0" w:rsidRPr="00AB2CA0" w:rsidRDefault="008A3EAC" w:rsidP="00AB2CA0">
            <w:pPr>
              <w:contextualSpacing/>
              <w:jc w:val="center"/>
              <w:rPr>
                <w:rFonts w:ascii="Arial" w:hAnsi="Arial" w:cs="Arial"/>
                <w:sz w:val="24"/>
                <w:szCs w:val="24"/>
              </w:rPr>
            </w:pPr>
            <w:r w:rsidRPr="00C63B8A">
              <w:rPr>
                <w:rFonts w:ascii="Arial" w:hAnsi="Arial" w:cs="Arial"/>
                <w:b/>
                <w:sz w:val="24"/>
                <w:szCs w:val="24"/>
              </w:rPr>
              <w:t>Action Undertaken during 2023/24 and 2024/25</w:t>
            </w:r>
            <w:r>
              <w:rPr>
                <w:rFonts w:ascii="Arial" w:hAnsi="Arial" w:cs="Arial"/>
                <w:b/>
                <w:sz w:val="24"/>
                <w:szCs w:val="24"/>
              </w:rPr>
              <w:t xml:space="preserve"> (Progress Update)</w:t>
            </w:r>
          </w:p>
        </w:tc>
        <w:tc>
          <w:tcPr>
            <w:tcW w:w="3263" w:type="dxa"/>
            <w:shd w:val="clear" w:color="auto" w:fill="C00000"/>
          </w:tcPr>
          <w:p w14:paraId="68795D10" w14:textId="230CC37D" w:rsidR="00AB2CA0" w:rsidRPr="00AB2CA0" w:rsidRDefault="00AB2CA0" w:rsidP="00AB2CA0">
            <w:pPr>
              <w:jc w:val="center"/>
              <w:rPr>
                <w:rFonts w:ascii="Arial" w:hAnsi="Arial" w:cs="Arial"/>
                <w:sz w:val="24"/>
                <w:szCs w:val="24"/>
              </w:rPr>
            </w:pPr>
            <w:r w:rsidRPr="00AB2CA0">
              <w:rPr>
                <w:rFonts w:ascii="Arial" w:hAnsi="Arial" w:cs="Arial"/>
                <w:b/>
                <w:sz w:val="24"/>
                <w:szCs w:val="24"/>
              </w:rPr>
              <w:t>Further Action Required</w:t>
            </w:r>
          </w:p>
        </w:tc>
      </w:tr>
      <w:tr w:rsidR="00587FD3" w:rsidRPr="00AB2CA0" w14:paraId="590A4FC9" w14:textId="77777777" w:rsidTr="00AB2CA0">
        <w:tc>
          <w:tcPr>
            <w:tcW w:w="3681" w:type="dxa"/>
          </w:tcPr>
          <w:p w14:paraId="62EAC214" w14:textId="31F295DD" w:rsidR="00587FD3" w:rsidRPr="00F91925" w:rsidRDefault="00F91925" w:rsidP="00F91925">
            <w:pPr>
              <w:rPr>
                <w:rFonts w:ascii="Arial" w:hAnsi="Arial" w:cs="Arial"/>
                <w:sz w:val="24"/>
                <w:szCs w:val="24"/>
              </w:rPr>
            </w:pPr>
            <w:r w:rsidRPr="00F91925">
              <w:rPr>
                <w:rFonts w:ascii="Arial" w:hAnsi="Arial" w:cs="Arial"/>
                <w:sz w:val="24"/>
                <w:szCs w:val="24"/>
              </w:rPr>
              <w:t xml:space="preserve">Implementation of the actions against the Welsh Language Compliance Investigation. </w:t>
            </w:r>
          </w:p>
        </w:tc>
        <w:tc>
          <w:tcPr>
            <w:tcW w:w="3544" w:type="dxa"/>
          </w:tcPr>
          <w:p w14:paraId="483B7486" w14:textId="77777777" w:rsidR="00DD426F" w:rsidRDefault="00F91925" w:rsidP="00F91925">
            <w:pPr>
              <w:contextualSpacing/>
              <w:rPr>
                <w:rFonts w:ascii="Arial" w:hAnsi="Arial" w:cs="Arial"/>
                <w:sz w:val="24"/>
                <w:szCs w:val="24"/>
              </w:rPr>
            </w:pPr>
            <w:r>
              <w:rPr>
                <w:rFonts w:ascii="Arial" w:hAnsi="Arial" w:cs="Arial"/>
                <w:sz w:val="24"/>
                <w:szCs w:val="24"/>
              </w:rPr>
              <w:t>E</w:t>
            </w:r>
            <w:r w:rsidRPr="00F91925">
              <w:rPr>
                <w:rFonts w:ascii="Arial" w:hAnsi="Arial" w:cs="Arial"/>
                <w:sz w:val="24"/>
                <w:szCs w:val="24"/>
              </w:rPr>
              <w:t>stablish</w:t>
            </w:r>
            <w:r>
              <w:rPr>
                <w:rFonts w:ascii="Arial" w:hAnsi="Arial" w:cs="Arial"/>
                <w:sz w:val="24"/>
                <w:szCs w:val="24"/>
              </w:rPr>
              <w:t>ed</w:t>
            </w:r>
            <w:r w:rsidRPr="00F91925">
              <w:rPr>
                <w:rFonts w:ascii="Arial" w:hAnsi="Arial" w:cs="Arial"/>
                <w:sz w:val="24"/>
                <w:szCs w:val="24"/>
              </w:rPr>
              <w:t xml:space="preserve"> a</w:t>
            </w:r>
            <w:r w:rsidR="00406247">
              <w:rPr>
                <w:rFonts w:ascii="Arial" w:hAnsi="Arial" w:cs="Arial"/>
                <w:sz w:val="24"/>
                <w:szCs w:val="24"/>
              </w:rPr>
              <w:t>n</w:t>
            </w:r>
            <w:r>
              <w:rPr>
                <w:rFonts w:ascii="Arial" w:hAnsi="Arial" w:cs="Arial"/>
                <w:sz w:val="24"/>
                <w:szCs w:val="24"/>
              </w:rPr>
              <w:t xml:space="preserve"> </w:t>
            </w:r>
            <w:r w:rsidRPr="00F91925">
              <w:rPr>
                <w:rFonts w:ascii="Arial" w:hAnsi="Arial" w:cs="Arial"/>
                <w:sz w:val="24"/>
                <w:szCs w:val="24"/>
              </w:rPr>
              <w:t xml:space="preserve">Officer Group (CS092) with responsibility for preparing and implementing the Welsh Language Investigation Action Plan. The action plan has been completed, and this was confirmed by the Welsh Language a Commissioner in July 2024. </w:t>
            </w:r>
          </w:p>
          <w:p w14:paraId="7F83F815" w14:textId="77777777" w:rsidR="00D11B5D" w:rsidRDefault="00D11B5D" w:rsidP="00F91925">
            <w:pPr>
              <w:contextualSpacing/>
              <w:rPr>
                <w:rFonts w:ascii="Arial" w:hAnsi="Arial" w:cs="Arial"/>
                <w:sz w:val="24"/>
                <w:szCs w:val="24"/>
              </w:rPr>
            </w:pPr>
          </w:p>
          <w:p w14:paraId="04D13239" w14:textId="6B4B6205" w:rsidR="00D11B5D" w:rsidRDefault="00D11B5D" w:rsidP="00D11B5D">
            <w:pPr>
              <w:jc w:val="both"/>
              <w:rPr>
                <w:rFonts w:ascii="Arial" w:hAnsi="Arial" w:cs="Arial"/>
                <w:sz w:val="24"/>
                <w:szCs w:val="24"/>
              </w:rPr>
            </w:pPr>
            <w:r w:rsidRPr="00D87858">
              <w:rPr>
                <w:rFonts w:ascii="Arial" w:hAnsi="Arial" w:cs="Arial"/>
                <w:sz w:val="24"/>
                <w:szCs w:val="24"/>
              </w:rPr>
              <w:t xml:space="preserve">Confirmation was </w:t>
            </w:r>
            <w:r>
              <w:rPr>
                <w:rFonts w:ascii="Arial" w:hAnsi="Arial" w:cs="Arial"/>
                <w:sz w:val="24"/>
                <w:szCs w:val="24"/>
              </w:rPr>
              <w:t xml:space="preserve">also </w:t>
            </w:r>
            <w:r w:rsidRPr="00D87858">
              <w:rPr>
                <w:rFonts w:ascii="Arial" w:hAnsi="Arial" w:cs="Arial"/>
                <w:sz w:val="24"/>
                <w:szCs w:val="24"/>
              </w:rPr>
              <w:t xml:space="preserve">received from the WLCO on 20th March 2025 confirming that the </w:t>
            </w:r>
            <w:r>
              <w:rPr>
                <w:rFonts w:ascii="Arial" w:hAnsi="Arial" w:cs="Arial"/>
                <w:sz w:val="24"/>
                <w:szCs w:val="24"/>
              </w:rPr>
              <w:t xml:space="preserve">second </w:t>
            </w:r>
            <w:r w:rsidRPr="00D87858">
              <w:rPr>
                <w:rFonts w:ascii="Arial" w:hAnsi="Arial" w:cs="Arial"/>
                <w:sz w:val="24"/>
                <w:szCs w:val="24"/>
              </w:rPr>
              <w:t>investigation ha</w:t>
            </w:r>
            <w:r>
              <w:rPr>
                <w:rFonts w:ascii="Arial" w:hAnsi="Arial" w:cs="Arial"/>
                <w:sz w:val="24"/>
                <w:szCs w:val="24"/>
              </w:rPr>
              <w:t>d</w:t>
            </w:r>
            <w:r w:rsidRPr="00D87858">
              <w:rPr>
                <w:rFonts w:ascii="Arial" w:hAnsi="Arial" w:cs="Arial"/>
                <w:sz w:val="24"/>
                <w:szCs w:val="24"/>
              </w:rPr>
              <w:t xml:space="preserve"> been closed and that there was no further action required.</w:t>
            </w:r>
          </w:p>
          <w:p w14:paraId="632467DC" w14:textId="2C1E0838" w:rsidR="00D11B5D" w:rsidRPr="00F91925" w:rsidRDefault="00D11B5D" w:rsidP="00F91925">
            <w:pPr>
              <w:contextualSpacing/>
              <w:rPr>
                <w:rFonts w:ascii="Arial" w:hAnsi="Arial" w:cs="Arial"/>
                <w:sz w:val="24"/>
                <w:szCs w:val="24"/>
              </w:rPr>
            </w:pPr>
          </w:p>
        </w:tc>
        <w:tc>
          <w:tcPr>
            <w:tcW w:w="3263" w:type="dxa"/>
          </w:tcPr>
          <w:p w14:paraId="7D723F6C" w14:textId="77777777" w:rsidR="00D11B5D" w:rsidRPr="00D11B5D" w:rsidRDefault="00D11B5D" w:rsidP="00D11B5D">
            <w:pPr>
              <w:contextualSpacing/>
              <w:rPr>
                <w:rFonts w:ascii="Arial" w:hAnsi="Arial" w:cs="Arial"/>
                <w:sz w:val="24"/>
                <w:szCs w:val="24"/>
              </w:rPr>
            </w:pPr>
            <w:r w:rsidRPr="00D11B5D">
              <w:rPr>
                <w:rFonts w:ascii="Arial" w:hAnsi="Arial" w:cs="Arial"/>
                <w:sz w:val="24"/>
                <w:szCs w:val="24"/>
              </w:rPr>
              <w:lastRenderedPageBreak/>
              <w:t>The Welsh Language Core Compliance Officer Group, established to implement the actions of the original WLCO investigation, remains in place to maintain good practice and ensure compliance with the Welsh Language Standards, this includes an updated membership and terms of reference.</w:t>
            </w:r>
          </w:p>
          <w:p w14:paraId="06B140A9" w14:textId="158CE622" w:rsidR="00DD426F" w:rsidRPr="00F91925" w:rsidRDefault="00DD426F" w:rsidP="00F91925">
            <w:pPr>
              <w:rPr>
                <w:rFonts w:ascii="Arial" w:hAnsi="Arial" w:cs="Arial"/>
                <w:sz w:val="24"/>
                <w:szCs w:val="24"/>
              </w:rPr>
            </w:pPr>
          </w:p>
        </w:tc>
      </w:tr>
      <w:tr w:rsidR="00F91925" w:rsidRPr="00AB2CA0" w14:paraId="0AA87C54" w14:textId="77777777" w:rsidTr="00AB2CA0">
        <w:tc>
          <w:tcPr>
            <w:tcW w:w="3681" w:type="dxa"/>
          </w:tcPr>
          <w:p w14:paraId="7CB652B1" w14:textId="77777777" w:rsidR="00F91925" w:rsidRPr="00F91925" w:rsidRDefault="00F91925" w:rsidP="00F91925">
            <w:pPr>
              <w:rPr>
                <w:rFonts w:ascii="Arial" w:hAnsi="Arial" w:cs="Arial"/>
                <w:sz w:val="24"/>
                <w:szCs w:val="24"/>
              </w:rPr>
            </w:pPr>
            <w:r w:rsidRPr="00F91925">
              <w:rPr>
                <w:rFonts w:ascii="Arial" w:hAnsi="Arial" w:cs="Arial"/>
                <w:sz w:val="24"/>
                <w:szCs w:val="24"/>
              </w:rPr>
              <w:t>Review of the business planning framework and priorities linked to the implementation of the Corporate Plan.</w:t>
            </w:r>
          </w:p>
          <w:p w14:paraId="252BF77F" w14:textId="77777777" w:rsidR="00F91925" w:rsidRPr="00F91925" w:rsidRDefault="00F91925" w:rsidP="00F91925">
            <w:pPr>
              <w:rPr>
                <w:rFonts w:ascii="Arial" w:hAnsi="Arial" w:cs="Arial"/>
                <w:sz w:val="24"/>
                <w:szCs w:val="24"/>
              </w:rPr>
            </w:pPr>
          </w:p>
        </w:tc>
        <w:tc>
          <w:tcPr>
            <w:tcW w:w="3544" w:type="dxa"/>
          </w:tcPr>
          <w:p w14:paraId="22C287A0" w14:textId="205E563B" w:rsidR="00F91925" w:rsidRPr="00F91925" w:rsidRDefault="00406247" w:rsidP="00F91925">
            <w:pPr>
              <w:contextualSpacing/>
              <w:rPr>
                <w:rFonts w:ascii="Arial" w:hAnsi="Arial" w:cs="Arial"/>
                <w:sz w:val="24"/>
                <w:szCs w:val="24"/>
              </w:rPr>
            </w:pPr>
            <w:r>
              <w:rPr>
                <w:rFonts w:ascii="Arial" w:hAnsi="Arial" w:cs="Arial"/>
                <w:sz w:val="24"/>
                <w:szCs w:val="24"/>
              </w:rPr>
              <w:t>Work has been undertaken to further align the priorities within the business plans to the Corporate Plan</w:t>
            </w:r>
            <w:r w:rsidR="00D11B5D">
              <w:rPr>
                <w:rFonts w:ascii="Arial" w:hAnsi="Arial" w:cs="Arial"/>
                <w:sz w:val="24"/>
                <w:szCs w:val="24"/>
              </w:rPr>
              <w:t>.</w:t>
            </w:r>
            <w:r>
              <w:rPr>
                <w:rFonts w:ascii="Arial" w:hAnsi="Arial" w:cs="Arial"/>
                <w:sz w:val="24"/>
                <w:szCs w:val="24"/>
              </w:rPr>
              <w:t xml:space="preserve"> </w:t>
            </w:r>
          </w:p>
        </w:tc>
        <w:tc>
          <w:tcPr>
            <w:tcW w:w="3263" w:type="dxa"/>
          </w:tcPr>
          <w:p w14:paraId="1BD9B95A" w14:textId="3C079BC5" w:rsidR="00F91925" w:rsidRPr="00F91925" w:rsidRDefault="00406247" w:rsidP="00F91925">
            <w:pPr>
              <w:rPr>
                <w:rFonts w:ascii="Arial" w:hAnsi="Arial" w:cs="Arial"/>
                <w:sz w:val="24"/>
                <w:szCs w:val="24"/>
              </w:rPr>
            </w:pPr>
            <w:r>
              <w:rPr>
                <w:rFonts w:ascii="Arial" w:hAnsi="Arial" w:cs="Arial"/>
                <w:sz w:val="24"/>
                <w:szCs w:val="24"/>
              </w:rPr>
              <w:t xml:space="preserve">Continued review of the business planning </w:t>
            </w:r>
            <w:bookmarkStart w:id="60" w:name="_Hlk201665550"/>
            <w:r>
              <w:rPr>
                <w:rFonts w:ascii="Arial" w:hAnsi="Arial" w:cs="Arial"/>
                <w:sz w:val="24"/>
                <w:szCs w:val="24"/>
              </w:rPr>
              <w:t xml:space="preserve">aligned to the federated approach with Torfaen Council and the adoption of the Marmot principles. </w:t>
            </w:r>
            <w:bookmarkEnd w:id="60"/>
          </w:p>
        </w:tc>
      </w:tr>
      <w:tr w:rsidR="00587FD3" w:rsidRPr="00AB2CA0" w14:paraId="3C6000AB" w14:textId="77777777" w:rsidTr="005335A9">
        <w:trPr>
          <w:trHeight w:val="1127"/>
        </w:trPr>
        <w:tc>
          <w:tcPr>
            <w:tcW w:w="3681" w:type="dxa"/>
          </w:tcPr>
          <w:p w14:paraId="7BA3BB4A" w14:textId="77777777" w:rsidR="00587FD3" w:rsidRPr="00F91925" w:rsidRDefault="00CF2A2F" w:rsidP="00F91925">
            <w:pPr>
              <w:rPr>
                <w:rFonts w:ascii="Arial" w:hAnsi="Arial" w:cs="Arial"/>
                <w:sz w:val="24"/>
                <w:szCs w:val="24"/>
              </w:rPr>
            </w:pPr>
            <w:r w:rsidRPr="00F91925">
              <w:rPr>
                <w:rFonts w:ascii="Arial" w:hAnsi="Arial" w:cs="Arial"/>
                <w:sz w:val="24"/>
                <w:szCs w:val="24"/>
              </w:rPr>
              <w:t>Continue to support the collective and individual body duties under the Well-being of Future Generations Act</w:t>
            </w:r>
            <w:r w:rsidR="00735031" w:rsidRPr="00F91925">
              <w:rPr>
                <w:rFonts w:ascii="Arial" w:hAnsi="Arial" w:cs="Arial"/>
                <w:sz w:val="24"/>
                <w:szCs w:val="24"/>
              </w:rPr>
              <w:t>.</w:t>
            </w:r>
          </w:p>
        </w:tc>
        <w:tc>
          <w:tcPr>
            <w:tcW w:w="3544" w:type="dxa"/>
          </w:tcPr>
          <w:p w14:paraId="53550DF4" w14:textId="212A142E" w:rsidR="00666FAD" w:rsidRPr="00F91925" w:rsidRDefault="001008CE" w:rsidP="00F91925">
            <w:pPr>
              <w:rPr>
                <w:rFonts w:ascii="Arial" w:hAnsi="Arial" w:cs="Arial"/>
                <w:sz w:val="24"/>
                <w:szCs w:val="24"/>
              </w:rPr>
            </w:pPr>
            <w:r w:rsidRPr="00F91925">
              <w:rPr>
                <w:rFonts w:ascii="Arial" w:hAnsi="Arial" w:cs="Arial"/>
                <w:sz w:val="24"/>
                <w:szCs w:val="24"/>
              </w:rPr>
              <w:t>Continued implementation</w:t>
            </w:r>
            <w:r>
              <w:rPr>
                <w:rFonts w:ascii="Arial" w:hAnsi="Arial" w:cs="Arial"/>
                <w:sz w:val="24"/>
                <w:szCs w:val="24"/>
              </w:rPr>
              <w:t xml:space="preserve"> of the requirements of the </w:t>
            </w:r>
            <w:r w:rsidRPr="00F91925">
              <w:rPr>
                <w:rFonts w:ascii="Arial" w:hAnsi="Arial" w:cs="Arial"/>
                <w:sz w:val="24"/>
                <w:szCs w:val="24"/>
              </w:rPr>
              <w:t>Well-being of Future Generations Act</w:t>
            </w:r>
            <w:r>
              <w:rPr>
                <w:rFonts w:ascii="Arial" w:hAnsi="Arial" w:cs="Arial"/>
                <w:sz w:val="24"/>
                <w:szCs w:val="24"/>
              </w:rPr>
              <w:t xml:space="preserve"> and aligning to the Council’s governance processes.</w:t>
            </w:r>
          </w:p>
        </w:tc>
        <w:tc>
          <w:tcPr>
            <w:tcW w:w="3263" w:type="dxa"/>
          </w:tcPr>
          <w:p w14:paraId="01051E17" w14:textId="7CCBCAFC" w:rsidR="00666FAD" w:rsidRPr="00F91925" w:rsidRDefault="00D11B5D" w:rsidP="00F91925">
            <w:pPr>
              <w:rPr>
                <w:rFonts w:ascii="Arial" w:hAnsi="Arial" w:cs="Arial"/>
                <w:sz w:val="24"/>
                <w:szCs w:val="24"/>
              </w:rPr>
            </w:pPr>
            <w:r>
              <w:rPr>
                <w:rFonts w:ascii="Arial" w:hAnsi="Arial" w:cs="Arial"/>
                <w:sz w:val="24"/>
                <w:szCs w:val="24"/>
              </w:rPr>
              <w:t>Moved to business as usual – no further action</w:t>
            </w:r>
          </w:p>
        </w:tc>
      </w:tr>
      <w:tr w:rsidR="00F91925" w:rsidRPr="00AB2CA0" w14:paraId="67BAE52D" w14:textId="77777777" w:rsidTr="00AB2CA0">
        <w:trPr>
          <w:trHeight w:val="1886"/>
        </w:trPr>
        <w:tc>
          <w:tcPr>
            <w:tcW w:w="3681" w:type="dxa"/>
          </w:tcPr>
          <w:p w14:paraId="6543CB21" w14:textId="77777777" w:rsidR="00F91925" w:rsidRPr="00F91925" w:rsidRDefault="00F91925" w:rsidP="00F91925">
            <w:pPr>
              <w:rPr>
                <w:rFonts w:ascii="Arial" w:hAnsi="Arial" w:cs="Arial"/>
                <w:sz w:val="24"/>
                <w:szCs w:val="24"/>
              </w:rPr>
            </w:pPr>
            <w:r w:rsidRPr="00F91925">
              <w:rPr>
                <w:rFonts w:ascii="Arial" w:hAnsi="Arial" w:cs="Arial"/>
                <w:sz w:val="24"/>
                <w:szCs w:val="24"/>
              </w:rPr>
              <w:t>To implement the new code of practice in relation to the performance and improvement framework of Social Services in Wales.</w:t>
            </w:r>
          </w:p>
          <w:p w14:paraId="607C6178" w14:textId="77777777" w:rsidR="00F91925" w:rsidRPr="00F91925" w:rsidRDefault="00F91925" w:rsidP="00F91925">
            <w:pPr>
              <w:rPr>
                <w:rFonts w:ascii="Arial" w:hAnsi="Arial" w:cs="Arial"/>
                <w:sz w:val="24"/>
                <w:szCs w:val="24"/>
              </w:rPr>
            </w:pPr>
          </w:p>
        </w:tc>
        <w:tc>
          <w:tcPr>
            <w:tcW w:w="3544" w:type="dxa"/>
          </w:tcPr>
          <w:p w14:paraId="1EB426E4" w14:textId="38C3164F" w:rsidR="00F91925" w:rsidRPr="00F91925" w:rsidRDefault="001008CE" w:rsidP="00F91925">
            <w:pPr>
              <w:rPr>
                <w:rFonts w:ascii="Arial" w:hAnsi="Arial" w:cs="Arial"/>
                <w:sz w:val="24"/>
                <w:szCs w:val="24"/>
              </w:rPr>
            </w:pPr>
            <w:r w:rsidRPr="00F91925">
              <w:rPr>
                <w:rFonts w:ascii="Arial" w:hAnsi="Arial" w:cs="Arial"/>
                <w:sz w:val="24"/>
                <w:szCs w:val="24"/>
              </w:rPr>
              <w:t>Continued implementation of the new code of practice in relation to the performance and improvement framework of Social Services in Wales</w:t>
            </w:r>
            <w:r w:rsidR="00D11B5D">
              <w:rPr>
                <w:rFonts w:ascii="Arial" w:hAnsi="Arial" w:cs="Arial"/>
                <w:sz w:val="24"/>
                <w:szCs w:val="24"/>
              </w:rPr>
              <w:t>.</w:t>
            </w:r>
          </w:p>
        </w:tc>
        <w:tc>
          <w:tcPr>
            <w:tcW w:w="3263" w:type="dxa"/>
          </w:tcPr>
          <w:p w14:paraId="0044BAB2" w14:textId="2BE985E9" w:rsidR="00F91925" w:rsidRPr="00F91925" w:rsidRDefault="00D11B5D" w:rsidP="00F91925">
            <w:pPr>
              <w:rPr>
                <w:rFonts w:ascii="Arial" w:hAnsi="Arial" w:cs="Arial"/>
                <w:sz w:val="24"/>
                <w:szCs w:val="24"/>
              </w:rPr>
            </w:pPr>
            <w:r>
              <w:rPr>
                <w:rFonts w:ascii="Arial" w:hAnsi="Arial" w:cs="Arial"/>
                <w:sz w:val="24"/>
                <w:szCs w:val="24"/>
              </w:rPr>
              <w:t>Moved to business as usual – no further action</w:t>
            </w:r>
          </w:p>
        </w:tc>
      </w:tr>
      <w:tr w:rsidR="00DD1B47" w:rsidRPr="00AB2CA0" w14:paraId="791899E1" w14:textId="77777777" w:rsidTr="00AB2CA0">
        <w:tc>
          <w:tcPr>
            <w:tcW w:w="3681" w:type="dxa"/>
          </w:tcPr>
          <w:p w14:paraId="5F8474B4" w14:textId="77777777" w:rsidR="00F91925" w:rsidRPr="00F91925" w:rsidRDefault="00F91925" w:rsidP="00F91925">
            <w:pPr>
              <w:rPr>
                <w:rFonts w:ascii="Arial" w:hAnsi="Arial" w:cs="Arial"/>
                <w:sz w:val="24"/>
                <w:szCs w:val="24"/>
              </w:rPr>
            </w:pPr>
            <w:r w:rsidRPr="00F91925">
              <w:rPr>
                <w:rFonts w:ascii="Arial" w:hAnsi="Arial" w:cs="Arial"/>
                <w:sz w:val="24"/>
                <w:szCs w:val="24"/>
              </w:rPr>
              <w:t>Implementation of requirements under the Local Government and Elections (Wales) Act 2021.</w:t>
            </w:r>
          </w:p>
          <w:p w14:paraId="4A066F52" w14:textId="3CD55757" w:rsidR="00DD1B47" w:rsidRPr="00F91925" w:rsidRDefault="00DD1B47" w:rsidP="00F91925">
            <w:pPr>
              <w:rPr>
                <w:rFonts w:ascii="Arial" w:hAnsi="Arial" w:cs="Arial"/>
                <w:sz w:val="24"/>
                <w:szCs w:val="24"/>
              </w:rPr>
            </w:pPr>
          </w:p>
        </w:tc>
        <w:tc>
          <w:tcPr>
            <w:tcW w:w="3544" w:type="dxa"/>
          </w:tcPr>
          <w:p w14:paraId="73E981DD" w14:textId="54D8CA0D" w:rsidR="00414FAF" w:rsidRPr="00F91925" w:rsidRDefault="001008CE" w:rsidP="00F91925">
            <w:pPr>
              <w:rPr>
                <w:rFonts w:ascii="Arial" w:hAnsi="Arial" w:cs="Arial"/>
                <w:sz w:val="24"/>
                <w:szCs w:val="24"/>
              </w:rPr>
            </w:pPr>
            <w:r>
              <w:rPr>
                <w:rFonts w:ascii="Arial" w:hAnsi="Arial" w:cs="Arial"/>
                <w:sz w:val="24"/>
                <w:szCs w:val="24"/>
              </w:rPr>
              <w:t xml:space="preserve">An action plan developed and implemented in order to address the relevant areas from within the </w:t>
            </w:r>
            <w:r w:rsidRPr="001008CE">
              <w:rPr>
                <w:rFonts w:ascii="Arial" w:hAnsi="Arial" w:cs="Arial"/>
                <w:sz w:val="24"/>
                <w:szCs w:val="24"/>
              </w:rPr>
              <w:t>Local Government and Elections (Wales) Act 2021</w:t>
            </w:r>
          </w:p>
        </w:tc>
        <w:tc>
          <w:tcPr>
            <w:tcW w:w="3263" w:type="dxa"/>
          </w:tcPr>
          <w:p w14:paraId="6027FCC2" w14:textId="41C16478" w:rsidR="00DD1B47" w:rsidRPr="00F91925" w:rsidRDefault="002655F6" w:rsidP="00F91925">
            <w:pPr>
              <w:rPr>
                <w:rFonts w:ascii="Arial" w:hAnsi="Arial" w:cs="Arial"/>
                <w:sz w:val="24"/>
                <w:szCs w:val="24"/>
              </w:rPr>
            </w:pPr>
            <w:r>
              <w:rPr>
                <w:rFonts w:ascii="Arial" w:hAnsi="Arial" w:cs="Arial"/>
                <w:sz w:val="24"/>
                <w:szCs w:val="24"/>
              </w:rPr>
              <w:t>Moved to business as usual – no further action</w:t>
            </w:r>
          </w:p>
        </w:tc>
      </w:tr>
    </w:tbl>
    <w:p w14:paraId="33382889" w14:textId="77777777" w:rsidR="002655F6" w:rsidRDefault="002655F6"/>
    <w:tbl>
      <w:tblPr>
        <w:tblStyle w:val="TableGrid"/>
        <w:tblW w:w="10488" w:type="dxa"/>
        <w:tblLook w:val="04A0" w:firstRow="1" w:lastRow="0" w:firstColumn="1" w:lastColumn="0" w:noHBand="0" w:noVBand="1"/>
      </w:tblPr>
      <w:tblGrid>
        <w:gridCol w:w="3681"/>
        <w:gridCol w:w="3544"/>
        <w:gridCol w:w="3263"/>
      </w:tblGrid>
      <w:tr w:rsidR="00587FD3" w:rsidRPr="00AB2CA0" w14:paraId="609F8C17" w14:textId="77777777" w:rsidTr="00FA3AA9">
        <w:tc>
          <w:tcPr>
            <w:tcW w:w="10488" w:type="dxa"/>
            <w:gridSpan w:val="3"/>
            <w:shd w:val="clear" w:color="auto" w:fill="C00000"/>
          </w:tcPr>
          <w:p w14:paraId="02FA8A7D" w14:textId="77777777" w:rsidR="00587FD3" w:rsidRPr="00AB2CA0" w:rsidRDefault="00587FD3" w:rsidP="00AB2CA0">
            <w:pPr>
              <w:jc w:val="center"/>
              <w:rPr>
                <w:rFonts w:ascii="Arial" w:hAnsi="Arial" w:cs="Arial"/>
                <w:b/>
                <w:sz w:val="24"/>
                <w:szCs w:val="24"/>
              </w:rPr>
            </w:pPr>
            <w:r w:rsidRPr="00AB2CA0">
              <w:rPr>
                <w:rFonts w:ascii="Arial" w:hAnsi="Arial" w:cs="Arial"/>
                <w:b/>
                <w:sz w:val="24"/>
                <w:szCs w:val="24"/>
              </w:rPr>
              <w:t xml:space="preserve">Core Principle </w:t>
            </w:r>
            <w:r w:rsidR="00D917BD" w:rsidRPr="00AB2CA0">
              <w:rPr>
                <w:rFonts w:ascii="Arial" w:hAnsi="Arial" w:cs="Arial"/>
                <w:b/>
                <w:sz w:val="24"/>
                <w:szCs w:val="24"/>
              </w:rPr>
              <w:t xml:space="preserve">D </w:t>
            </w:r>
            <w:r w:rsidRPr="00AB2CA0">
              <w:rPr>
                <w:rFonts w:ascii="Arial" w:hAnsi="Arial" w:cs="Arial"/>
                <w:b/>
                <w:sz w:val="24"/>
                <w:szCs w:val="24"/>
              </w:rPr>
              <w:t xml:space="preserve">– </w:t>
            </w:r>
            <w:r w:rsidR="00D917BD" w:rsidRPr="00AB2CA0">
              <w:rPr>
                <w:rFonts w:ascii="Arial" w:hAnsi="Arial" w:cs="Arial"/>
                <w:b/>
                <w:sz w:val="24"/>
                <w:szCs w:val="24"/>
              </w:rPr>
              <w:t>Determining the interventions necessary to optimise the achievement of intended outcomes.</w:t>
            </w:r>
          </w:p>
        </w:tc>
      </w:tr>
      <w:tr w:rsidR="00AB2CA0" w:rsidRPr="00AB2CA0" w14:paraId="2A47841B" w14:textId="77777777" w:rsidTr="00FA3AA9">
        <w:tc>
          <w:tcPr>
            <w:tcW w:w="3681" w:type="dxa"/>
            <w:shd w:val="clear" w:color="auto" w:fill="C00000"/>
          </w:tcPr>
          <w:p w14:paraId="056D4B2F" w14:textId="25DE73E3" w:rsidR="00AB2CA0" w:rsidRPr="00AB2CA0" w:rsidRDefault="00AB2CA0" w:rsidP="00AB2CA0">
            <w:pPr>
              <w:jc w:val="center"/>
              <w:rPr>
                <w:rFonts w:ascii="Arial" w:hAnsi="Arial" w:cs="Arial"/>
                <w:sz w:val="24"/>
                <w:szCs w:val="24"/>
              </w:rPr>
            </w:pPr>
            <w:r w:rsidRPr="00AB2CA0">
              <w:rPr>
                <w:rFonts w:ascii="Arial" w:hAnsi="Arial" w:cs="Arial"/>
                <w:b/>
                <w:sz w:val="24"/>
                <w:szCs w:val="24"/>
              </w:rPr>
              <w:t>Recommendation for Improvement made in the 202</w:t>
            </w:r>
            <w:r w:rsidR="001008CE">
              <w:rPr>
                <w:rFonts w:ascii="Arial" w:hAnsi="Arial" w:cs="Arial"/>
                <w:b/>
                <w:sz w:val="24"/>
                <w:szCs w:val="24"/>
              </w:rPr>
              <w:t>2</w:t>
            </w:r>
            <w:r w:rsidRPr="00AB2CA0">
              <w:rPr>
                <w:rFonts w:ascii="Arial" w:hAnsi="Arial" w:cs="Arial"/>
                <w:b/>
                <w:sz w:val="24"/>
                <w:szCs w:val="24"/>
              </w:rPr>
              <w:t>/2</w:t>
            </w:r>
            <w:r w:rsidR="001008CE">
              <w:rPr>
                <w:rFonts w:ascii="Arial" w:hAnsi="Arial" w:cs="Arial"/>
                <w:b/>
                <w:sz w:val="24"/>
                <w:szCs w:val="24"/>
              </w:rPr>
              <w:t>3</w:t>
            </w:r>
            <w:r w:rsidRPr="00AB2CA0">
              <w:rPr>
                <w:rFonts w:ascii="Arial" w:hAnsi="Arial" w:cs="Arial"/>
                <w:b/>
                <w:sz w:val="24"/>
                <w:szCs w:val="24"/>
              </w:rPr>
              <w:t xml:space="preserve"> Annual Governance Statement</w:t>
            </w:r>
          </w:p>
        </w:tc>
        <w:tc>
          <w:tcPr>
            <w:tcW w:w="3544" w:type="dxa"/>
            <w:shd w:val="clear" w:color="auto" w:fill="C00000"/>
          </w:tcPr>
          <w:p w14:paraId="4CE9EE1D" w14:textId="07560FF2" w:rsidR="00AB2CA0" w:rsidRPr="00AB2CA0" w:rsidRDefault="008A3EAC" w:rsidP="00AB2CA0">
            <w:pPr>
              <w:contextualSpacing/>
              <w:jc w:val="center"/>
              <w:rPr>
                <w:rFonts w:ascii="Arial" w:hAnsi="Arial" w:cs="Arial"/>
                <w:sz w:val="24"/>
                <w:szCs w:val="24"/>
              </w:rPr>
            </w:pPr>
            <w:r w:rsidRPr="00C63B8A">
              <w:rPr>
                <w:rFonts w:ascii="Arial" w:hAnsi="Arial" w:cs="Arial"/>
                <w:b/>
                <w:sz w:val="24"/>
                <w:szCs w:val="24"/>
              </w:rPr>
              <w:t>Action Undertaken during 2023/24 and 2024/25</w:t>
            </w:r>
            <w:r>
              <w:rPr>
                <w:rFonts w:ascii="Arial" w:hAnsi="Arial" w:cs="Arial"/>
                <w:b/>
                <w:sz w:val="24"/>
                <w:szCs w:val="24"/>
              </w:rPr>
              <w:t xml:space="preserve"> (Progress Update)</w:t>
            </w:r>
          </w:p>
        </w:tc>
        <w:tc>
          <w:tcPr>
            <w:tcW w:w="3263" w:type="dxa"/>
            <w:shd w:val="clear" w:color="auto" w:fill="C00000"/>
          </w:tcPr>
          <w:p w14:paraId="4560B689" w14:textId="272B2672" w:rsidR="00AB2CA0" w:rsidRPr="00AB2CA0" w:rsidRDefault="00AB2CA0" w:rsidP="00AB2CA0">
            <w:pPr>
              <w:jc w:val="center"/>
              <w:rPr>
                <w:rFonts w:ascii="Arial" w:hAnsi="Arial" w:cs="Arial"/>
                <w:sz w:val="24"/>
                <w:szCs w:val="24"/>
              </w:rPr>
            </w:pPr>
            <w:r w:rsidRPr="00AB2CA0">
              <w:rPr>
                <w:rFonts w:ascii="Arial" w:hAnsi="Arial" w:cs="Arial"/>
                <w:b/>
                <w:sz w:val="24"/>
                <w:szCs w:val="24"/>
              </w:rPr>
              <w:t>Further Action Required</w:t>
            </w:r>
          </w:p>
        </w:tc>
      </w:tr>
      <w:tr w:rsidR="00587FD3" w:rsidRPr="00AB2CA0" w14:paraId="77BC1F43" w14:textId="77777777" w:rsidTr="00AB2CA0">
        <w:tc>
          <w:tcPr>
            <w:tcW w:w="3681" w:type="dxa"/>
          </w:tcPr>
          <w:p w14:paraId="2DD2FD39" w14:textId="77777777" w:rsidR="001008CE" w:rsidRPr="004A1C9B" w:rsidRDefault="001008CE" w:rsidP="004A1C9B">
            <w:pPr>
              <w:rPr>
                <w:rFonts w:ascii="Arial" w:hAnsi="Arial" w:cs="Arial"/>
                <w:sz w:val="24"/>
                <w:szCs w:val="24"/>
              </w:rPr>
            </w:pPr>
            <w:r w:rsidRPr="004A1C9B">
              <w:rPr>
                <w:rFonts w:ascii="Arial" w:hAnsi="Arial" w:cs="Arial"/>
                <w:sz w:val="24"/>
                <w:szCs w:val="24"/>
              </w:rPr>
              <w:t>Undertake an annual Corporate Self-Assessment and consider arrangements for a Peer Panel Review as part of the Local Government and Elections (Wales) Act 2021.</w:t>
            </w:r>
          </w:p>
          <w:p w14:paraId="63CE2E6A" w14:textId="7CE30F68" w:rsidR="00587FD3" w:rsidRPr="004A1C9B" w:rsidRDefault="00587FD3" w:rsidP="004A1C9B">
            <w:pPr>
              <w:rPr>
                <w:rFonts w:ascii="Arial" w:hAnsi="Arial" w:cs="Arial"/>
                <w:sz w:val="24"/>
                <w:szCs w:val="24"/>
              </w:rPr>
            </w:pPr>
          </w:p>
        </w:tc>
        <w:tc>
          <w:tcPr>
            <w:tcW w:w="3544" w:type="dxa"/>
          </w:tcPr>
          <w:p w14:paraId="08902240" w14:textId="77777777" w:rsidR="003904C8" w:rsidRPr="004A1C9B" w:rsidRDefault="004A1C9B" w:rsidP="004A1C9B">
            <w:pPr>
              <w:rPr>
                <w:rFonts w:ascii="Arial" w:hAnsi="Arial" w:cs="Arial"/>
                <w:sz w:val="24"/>
                <w:szCs w:val="24"/>
              </w:rPr>
            </w:pPr>
            <w:r w:rsidRPr="004A1C9B">
              <w:rPr>
                <w:rFonts w:ascii="Arial" w:hAnsi="Arial" w:cs="Arial"/>
                <w:sz w:val="24"/>
                <w:szCs w:val="24"/>
              </w:rPr>
              <w:t xml:space="preserve">In October 2022 Council received the first annual Self-Assessment 2021/22, developed as a requirement of the Local Government and Elections (Wales) Act 2021. In October 2023 and 2024, the second and third self-assessment was received by Council.  </w:t>
            </w:r>
          </w:p>
          <w:p w14:paraId="43DDEA15" w14:textId="77777777" w:rsidR="004A1C9B" w:rsidRPr="004A1C9B" w:rsidRDefault="004A1C9B" w:rsidP="004A1C9B">
            <w:pPr>
              <w:rPr>
                <w:rFonts w:ascii="Arial" w:hAnsi="Arial" w:cs="Arial"/>
                <w:sz w:val="24"/>
                <w:szCs w:val="24"/>
              </w:rPr>
            </w:pPr>
          </w:p>
          <w:p w14:paraId="21F3D35B" w14:textId="5EE38852" w:rsidR="004A1C9B" w:rsidRPr="004A1C9B" w:rsidRDefault="004A1C9B" w:rsidP="004A1C9B">
            <w:pPr>
              <w:rPr>
                <w:rFonts w:ascii="Arial" w:hAnsi="Arial" w:cs="Arial"/>
                <w:sz w:val="24"/>
                <w:szCs w:val="24"/>
              </w:rPr>
            </w:pPr>
            <w:r w:rsidRPr="004A1C9B">
              <w:rPr>
                <w:rFonts w:ascii="Arial" w:hAnsi="Arial" w:cs="Arial"/>
                <w:sz w:val="24"/>
                <w:szCs w:val="24"/>
              </w:rPr>
              <w:t>In November 2024, the Council underwent a Peer Panel Assessment</w:t>
            </w:r>
            <w:r w:rsidR="002655F6">
              <w:rPr>
                <w:rFonts w:ascii="Arial" w:hAnsi="Arial" w:cs="Arial"/>
                <w:sz w:val="24"/>
                <w:szCs w:val="24"/>
              </w:rPr>
              <w:t xml:space="preserve"> and the Council has developed an action plan </w:t>
            </w:r>
            <w:r w:rsidR="002655F6">
              <w:rPr>
                <w:rFonts w:ascii="Arial" w:hAnsi="Arial" w:cs="Arial"/>
                <w:sz w:val="24"/>
                <w:szCs w:val="24"/>
              </w:rPr>
              <w:lastRenderedPageBreak/>
              <w:t xml:space="preserve">which is to be signed off by Council in July 2025. </w:t>
            </w:r>
          </w:p>
        </w:tc>
        <w:tc>
          <w:tcPr>
            <w:tcW w:w="3263" w:type="dxa"/>
          </w:tcPr>
          <w:p w14:paraId="7C9C85C1" w14:textId="5FCA9DCF" w:rsidR="004A1C9B" w:rsidRDefault="002655F6" w:rsidP="004A1C9B">
            <w:pPr>
              <w:rPr>
                <w:rFonts w:ascii="Arial" w:hAnsi="Arial" w:cs="Arial"/>
                <w:sz w:val="24"/>
                <w:szCs w:val="24"/>
              </w:rPr>
            </w:pPr>
            <w:r>
              <w:rPr>
                <w:rFonts w:ascii="Arial" w:hAnsi="Arial" w:cs="Arial"/>
                <w:sz w:val="24"/>
                <w:szCs w:val="24"/>
              </w:rPr>
              <w:lastRenderedPageBreak/>
              <w:t xml:space="preserve">Implementation of the action plan in line with monitoring requirements. </w:t>
            </w:r>
          </w:p>
          <w:p w14:paraId="0D6B6261" w14:textId="77777777" w:rsidR="00481119" w:rsidRDefault="00481119" w:rsidP="004A1C9B">
            <w:pPr>
              <w:rPr>
                <w:rFonts w:ascii="Arial" w:hAnsi="Arial" w:cs="Arial"/>
                <w:sz w:val="24"/>
                <w:szCs w:val="24"/>
              </w:rPr>
            </w:pPr>
          </w:p>
          <w:p w14:paraId="220011EB" w14:textId="38457955" w:rsidR="003904C8" w:rsidRPr="004A1C9B" w:rsidRDefault="00481119" w:rsidP="004A1C9B">
            <w:pPr>
              <w:rPr>
                <w:rFonts w:ascii="Arial" w:hAnsi="Arial" w:cs="Arial"/>
                <w:sz w:val="24"/>
                <w:szCs w:val="24"/>
              </w:rPr>
            </w:pPr>
            <w:r>
              <w:rPr>
                <w:rFonts w:ascii="Arial" w:hAnsi="Arial" w:cs="Arial"/>
                <w:sz w:val="24"/>
                <w:szCs w:val="24"/>
              </w:rPr>
              <w:t>Moved to business as usual – no further action</w:t>
            </w:r>
          </w:p>
        </w:tc>
      </w:tr>
      <w:tr w:rsidR="001008CE" w:rsidRPr="00AB2CA0" w14:paraId="4C95C947" w14:textId="77777777" w:rsidTr="00AB2CA0">
        <w:tc>
          <w:tcPr>
            <w:tcW w:w="3681" w:type="dxa"/>
          </w:tcPr>
          <w:p w14:paraId="2D53EF11" w14:textId="77777777" w:rsidR="001008CE" w:rsidRPr="004A1C9B" w:rsidRDefault="001008CE" w:rsidP="004A1C9B">
            <w:pPr>
              <w:rPr>
                <w:rFonts w:ascii="Arial" w:hAnsi="Arial" w:cs="Arial"/>
                <w:sz w:val="24"/>
                <w:szCs w:val="24"/>
              </w:rPr>
            </w:pPr>
            <w:r w:rsidRPr="004A1C9B">
              <w:rPr>
                <w:rFonts w:ascii="Arial" w:hAnsi="Arial" w:cs="Arial"/>
                <w:sz w:val="24"/>
                <w:szCs w:val="24"/>
              </w:rPr>
              <w:t>Review of the business planning process and review of business plans aligned to the new Corporate Plan.</w:t>
            </w:r>
          </w:p>
          <w:p w14:paraId="070844B4" w14:textId="36A9DB6E" w:rsidR="001008CE" w:rsidRPr="004A1C9B" w:rsidRDefault="001008CE" w:rsidP="004A1C9B">
            <w:pPr>
              <w:rPr>
                <w:rFonts w:ascii="Arial" w:hAnsi="Arial" w:cs="Arial"/>
                <w:sz w:val="24"/>
                <w:szCs w:val="24"/>
              </w:rPr>
            </w:pPr>
          </w:p>
        </w:tc>
        <w:tc>
          <w:tcPr>
            <w:tcW w:w="3544" w:type="dxa"/>
          </w:tcPr>
          <w:p w14:paraId="63406E80" w14:textId="583BD448" w:rsidR="001008CE" w:rsidRPr="004A1C9B" w:rsidRDefault="001008CE" w:rsidP="004A1C9B">
            <w:pPr>
              <w:contextualSpacing/>
              <w:rPr>
                <w:rFonts w:ascii="Arial" w:hAnsi="Arial" w:cs="Arial"/>
                <w:sz w:val="24"/>
                <w:szCs w:val="24"/>
              </w:rPr>
            </w:pPr>
            <w:r w:rsidRPr="004A1C9B">
              <w:rPr>
                <w:rFonts w:ascii="Arial" w:hAnsi="Arial" w:cs="Arial"/>
                <w:sz w:val="24"/>
                <w:szCs w:val="24"/>
              </w:rPr>
              <w:t xml:space="preserve">Work has been undertaken to further align the priorities within the business plans to the Corporate Plan </w:t>
            </w:r>
          </w:p>
        </w:tc>
        <w:tc>
          <w:tcPr>
            <w:tcW w:w="3263" w:type="dxa"/>
          </w:tcPr>
          <w:p w14:paraId="39DC1EC9" w14:textId="12D7BA8E" w:rsidR="001008CE" w:rsidRPr="004A1C9B" w:rsidRDefault="001008CE" w:rsidP="004A1C9B">
            <w:pPr>
              <w:rPr>
                <w:rFonts w:ascii="Arial" w:hAnsi="Arial" w:cs="Arial"/>
                <w:sz w:val="24"/>
                <w:szCs w:val="24"/>
              </w:rPr>
            </w:pPr>
            <w:r w:rsidRPr="004A1C9B">
              <w:rPr>
                <w:rFonts w:ascii="Arial" w:hAnsi="Arial" w:cs="Arial"/>
                <w:sz w:val="24"/>
                <w:szCs w:val="24"/>
              </w:rPr>
              <w:t xml:space="preserve">Continued review of the business planning aligned to the federated approach with Torfaen Council and the adoption of the Marmot principles. </w:t>
            </w:r>
          </w:p>
        </w:tc>
      </w:tr>
    </w:tbl>
    <w:p w14:paraId="0F7F34E8" w14:textId="77777777" w:rsidR="00AB2CA0" w:rsidRDefault="00AB2CA0" w:rsidP="00AB2CA0">
      <w:pPr>
        <w:spacing w:after="0" w:line="240" w:lineRule="auto"/>
      </w:pPr>
    </w:p>
    <w:tbl>
      <w:tblPr>
        <w:tblStyle w:val="TableGrid"/>
        <w:tblW w:w="10488" w:type="dxa"/>
        <w:tblLook w:val="04A0" w:firstRow="1" w:lastRow="0" w:firstColumn="1" w:lastColumn="0" w:noHBand="0" w:noVBand="1"/>
      </w:tblPr>
      <w:tblGrid>
        <w:gridCol w:w="3681"/>
        <w:gridCol w:w="3544"/>
        <w:gridCol w:w="3263"/>
      </w:tblGrid>
      <w:tr w:rsidR="00587FD3" w:rsidRPr="00AB2CA0" w14:paraId="1FF5D319" w14:textId="77777777" w:rsidTr="00FA3AA9">
        <w:tc>
          <w:tcPr>
            <w:tcW w:w="10488" w:type="dxa"/>
            <w:gridSpan w:val="3"/>
            <w:shd w:val="clear" w:color="auto" w:fill="C00000"/>
          </w:tcPr>
          <w:p w14:paraId="295794D7" w14:textId="77777777" w:rsidR="00587FD3" w:rsidRPr="00AB2CA0" w:rsidRDefault="00587FD3" w:rsidP="00AB2CA0">
            <w:pPr>
              <w:jc w:val="center"/>
              <w:rPr>
                <w:rFonts w:ascii="Arial" w:hAnsi="Arial" w:cs="Arial"/>
                <w:b/>
                <w:sz w:val="24"/>
                <w:szCs w:val="24"/>
              </w:rPr>
            </w:pPr>
            <w:r w:rsidRPr="00AB2CA0">
              <w:rPr>
                <w:rFonts w:ascii="Arial" w:hAnsi="Arial" w:cs="Arial"/>
                <w:b/>
                <w:sz w:val="24"/>
                <w:szCs w:val="24"/>
              </w:rPr>
              <w:t xml:space="preserve">Core Principle </w:t>
            </w:r>
            <w:r w:rsidR="0013228C" w:rsidRPr="00AB2CA0">
              <w:rPr>
                <w:rFonts w:ascii="Arial" w:hAnsi="Arial" w:cs="Arial"/>
                <w:b/>
                <w:sz w:val="24"/>
                <w:szCs w:val="24"/>
              </w:rPr>
              <w:t xml:space="preserve">E </w:t>
            </w:r>
            <w:r w:rsidRPr="00AB2CA0">
              <w:rPr>
                <w:rFonts w:ascii="Arial" w:hAnsi="Arial" w:cs="Arial"/>
                <w:b/>
                <w:sz w:val="24"/>
                <w:szCs w:val="24"/>
              </w:rPr>
              <w:t xml:space="preserve">– </w:t>
            </w:r>
            <w:r w:rsidR="0013228C" w:rsidRPr="00AB2CA0">
              <w:rPr>
                <w:rFonts w:ascii="Arial" w:hAnsi="Arial" w:cs="Arial"/>
                <w:b/>
                <w:sz w:val="24"/>
                <w:szCs w:val="24"/>
              </w:rPr>
              <w:t>Developing the entity’s capacity, including the capability of its leadership and the individuals within it.</w:t>
            </w:r>
          </w:p>
        </w:tc>
      </w:tr>
      <w:tr w:rsidR="00AB2CA0" w:rsidRPr="00AB2CA0" w14:paraId="43DB5097" w14:textId="77777777" w:rsidTr="00FA3AA9">
        <w:tc>
          <w:tcPr>
            <w:tcW w:w="3681" w:type="dxa"/>
            <w:shd w:val="clear" w:color="auto" w:fill="C00000"/>
          </w:tcPr>
          <w:p w14:paraId="583DBB32" w14:textId="5D0714D5" w:rsidR="00AB2CA0" w:rsidRPr="00AB2CA0" w:rsidRDefault="00AB2CA0" w:rsidP="00AB2CA0">
            <w:pPr>
              <w:jc w:val="center"/>
              <w:rPr>
                <w:rFonts w:ascii="Arial" w:hAnsi="Arial" w:cs="Arial"/>
                <w:sz w:val="24"/>
                <w:szCs w:val="24"/>
              </w:rPr>
            </w:pPr>
            <w:r w:rsidRPr="00AB2CA0">
              <w:rPr>
                <w:rFonts w:ascii="Arial" w:hAnsi="Arial" w:cs="Arial"/>
                <w:b/>
                <w:sz w:val="24"/>
                <w:szCs w:val="24"/>
              </w:rPr>
              <w:t>Recommendation for Improvement made in the 202</w:t>
            </w:r>
            <w:r w:rsidR="004A1C9B">
              <w:rPr>
                <w:rFonts w:ascii="Arial" w:hAnsi="Arial" w:cs="Arial"/>
                <w:b/>
                <w:sz w:val="24"/>
                <w:szCs w:val="24"/>
              </w:rPr>
              <w:t>2</w:t>
            </w:r>
            <w:r w:rsidRPr="00AB2CA0">
              <w:rPr>
                <w:rFonts w:ascii="Arial" w:hAnsi="Arial" w:cs="Arial"/>
                <w:b/>
                <w:sz w:val="24"/>
                <w:szCs w:val="24"/>
              </w:rPr>
              <w:t>/2</w:t>
            </w:r>
            <w:r w:rsidR="004A1C9B">
              <w:rPr>
                <w:rFonts w:ascii="Arial" w:hAnsi="Arial" w:cs="Arial"/>
                <w:b/>
                <w:sz w:val="24"/>
                <w:szCs w:val="24"/>
              </w:rPr>
              <w:t>3</w:t>
            </w:r>
            <w:r w:rsidRPr="00AB2CA0">
              <w:rPr>
                <w:rFonts w:ascii="Arial" w:hAnsi="Arial" w:cs="Arial"/>
                <w:b/>
                <w:sz w:val="24"/>
                <w:szCs w:val="24"/>
              </w:rPr>
              <w:t xml:space="preserve"> Annual Governance Statement</w:t>
            </w:r>
          </w:p>
        </w:tc>
        <w:tc>
          <w:tcPr>
            <w:tcW w:w="3544" w:type="dxa"/>
            <w:shd w:val="clear" w:color="auto" w:fill="C00000"/>
          </w:tcPr>
          <w:p w14:paraId="534356D0" w14:textId="3F1FD9E3" w:rsidR="00AB2CA0" w:rsidRPr="00AB2CA0" w:rsidRDefault="008A3EAC" w:rsidP="00AB2CA0">
            <w:pPr>
              <w:contextualSpacing/>
              <w:jc w:val="center"/>
              <w:rPr>
                <w:rFonts w:ascii="Arial" w:hAnsi="Arial" w:cs="Arial"/>
                <w:sz w:val="24"/>
                <w:szCs w:val="24"/>
              </w:rPr>
            </w:pPr>
            <w:r w:rsidRPr="00C63B8A">
              <w:rPr>
                <w:rFonts w:ascii="Arial" w:hAnsi="Arial" w:cs="Arial"/>
                <w:b/>
                <w:sz w:val="24"/>
                <w:szCs w:val="24"/>
              </w:rPr>
              <w:t>Action Undertaken during 2023/24 and 2024/25</w:t>
            </w:r>
            <w:r>
              <w:rPr>
                <w:rFonts w:ascii="Arial" w:hAnsi="Arial" w:cs="Arial"/>
                <w:b/>
                <w:sz w:val="24"/>
                <w:szCs w:val="24"/>
              </w:rPr>
              <w:t xml:space="preserve"> (Progress Update)</w:t>
            </w:r>
          </w:p>
        </w:tc>
        <w:tc>
          <w:tcPr>
            <w:tcW w:w="3263" w:type="dxa"/>
            <w:shd w:val="clear" w:color="auto" w:fill="C00000"/>
          </w:tcPr>
          <w:p w14:paraId="596647BF" w14:textId="3B2612BD" w:rsidR="00AB2CA0" w:rsidRPr="00AB2CA0" w:rsidRDefault="00AB2CA0" w:rsidP="00AB2CA0">
            <w:pPr>
              <w:contextualSpacing/>
              <w:jc w:val="center"/>
              <w:rPr>
                <w:rFonts w:ascii="Arial" w:hAnsi="Arial" w:cs="Arial"/>
                <w:sz w:val="24"/>
                <w:szCs w:val="24"/>
              </w:rPr>
            </w:pPr>
            <w:r w:rsidRPr="00AB2CA0">
              <w:rPr>
                <w:rFonts w:ascii="Arial" w:hAnsi="Arial" w:cs="Arial"/>
                <w:b/>
                <w:sz w:val="24"/>
                <w:szCs w:val="24"/>
              </w:rPr>
              <w:t>Further Action Required</w:t>
            </w:r>
          </w:p>
        </w:tc>
      </w:tr>
      <w:tr w:rsidR="004A1C9B" w:rsidRPr="00AB2CA0" w14:paraId="0C7C5F40" w14:textId="77777777" w:rsidTr="00AB2CA0">
        <w:tc>
          <w:tcPr>
            <w:tcW w:w="3681" w:type="dxa"/>
          </w:tcPr>
          <w:p w14:paraId="34B03B80" w14:textId="13F2F436" w:rsidR="004A1C9B" w:rsidRPr="004A1C9B" w:rsidRDefault="004A1C9B" w:rsidP="004A1C9B">
            <w:pPr>
              <w:rPr>
                <w:rFonts w:ascii="Arial" w:hAnsi="Arial" w:cs="Arial"/>
                <w:sz w:val="24"/>
                <w:szCs w:val="24"/>
              </w:rPr>
            </w:pPr>
            <w:bookmarkStart w:id="61" w:name="_Hlk201665835"/>
            <w:r w:rsidRPr="004A1C9B">
              <w:rPr>
                <w:rFonts w:ascii="Arial" w:hAnsi="Arial" w:cs="Arial"/>
                <w:sz w:val="24"/>
                <w:szCs w:val="24"/>
              </w:rPr>
              <w:t>Consider a review of the Leadership Development Programme.</w:t>
            </w:r>
            <w:bookmarkEnd w:id="61"/>
          </w:p>
        </w:tc>
        <w:tc>
          <w:tcPr>
            <w:tcW w:w="3544" w:type="dxa"/>
          </w:tcPr>
          <w:p w14:paraId="21E221AC" w14:textId="77777777" w:rsidR="002655F6" w:rsidRDefault="002655F6" w:rsidP="002655F6">
            <w:pPr>
              <w:contextualSpacing/>
              <w:rPr>
                <w:rFonts w:ascii="Arial" w:hAnsi="Arial" w:cs="Arial"/>
                <w:sz w:val="24"/>
                <w:szCs w:val="24"/>
              </w:rPr>
            </w:pPr>
            <w:r w:rsidRPr="002655F6">
              <w:rPr>
                <w:rFonts w:ascii="Arial" w:hAnsi="Arial" w:cs="Arial"/>
                <w:sz w:val="24"/>
                <w:szCs w:val="24"/>
              </w:rPr>
              <w:t xml:space="preserve">A number of strategic programmes have been established which include a number of areas identified by the PPA Panel. </w:t>
            </w:r>
          </w:p>
          <w:p w14:paraId="35709D16" w14:textId="77777777" w:rsidR="002655F6" w:rsidRPr="002655F6" w:rsidRDefault="002655F6" w:rsidP="002655F6">
            <w:pPr>
              <w:contextualSpacing/>
              <w:rPr>
                <w:rFonts w:ascii="Arial" w:hAnsi="Arial" w:cs="Arial"/>
                <w:sz w:val="24"/>
                <w:szCs w:val="24"/>
              </w:rPr>
            </w:pPr>
          </w:p>
          <w:p w14:paraId="7B328904" w14:textId="77777777" w:rsidR="002655F6" w:rsidRPr="002655F6" w:rsidRDefault="002655F6" w:rsidP="002655F6">
            <w:pPr>
              <w:contextualSpacing/>
              <w:rPr>
                <w:rFonts w:ascii="Arial" w:hAnsi="Arial" w:cs="Arial"/>
                <w:sz w:val="24"/>
                <w:szCs w:val="24"/>
              </w:rPr>
            </w:pPr>
            <w:r w:rsidRPr="002655F6">
              <w:rPr>
                <w:rFonts w:ascii="Arial" w:hAnsi="Arial" w:cs="Arial"/>
                <w:sz w:val="24"/>
                <w:szCs w:val="24"/>
              </w:rPr>
              <w:t>The following Development Programmes will be led by a member of the Executive Team:</w:t>
            </w:r>
          </w:p>
          <w:p w14:paraId="5CBF4DDF" w14:textId="77777777" w:rsidR="002655F6" w:rsidRPr="002655F6" w:rsidRDefault="002655F6" w:rsidP="002655F6">
            <w:pPr>
              <w:numPr>
                <w:ilvl w:val="0"/>
                <w:numId w:val="36"/>
              </w:numPr>
              <w:contextualSpacing/>
              <w:rPr>
                <w:rFonts w:ascii="Arial" w:hAnsi="Arial" w:cs="Arial"/>
                <w:sz w:val="24"/>
                <w:szCs w:val="24"/>
              </w:rPr>
            </w:pPr>
            <w:r w:rsidRPr="002655F6">
              <w:rPr>
                <w:rFonts w:ascii="Arial" w:hAnsi="Arial" w:cs="Arial"/>
                <w:sz w:val="24"/>
                <w:szCs w:val="24"/>
              </w:rPr>
              <w:t>Investing in our people;</w:t>
            </w:r>
          </w:p>
          <w:p w14:paraId="321B41C0" w14:textId="77777777" w:rsidR="002655F6" w:rsidRPr="002655F6" w:rsidRDefault="002655F6" w:rsidP="002655F6">
            <w:pPr>
              <w:numPr>
                <w:ilvl w:val="0"/>
                <w:numId w:val="36"/>
              </w:numPr>
              <w:contextualSpacing/>
              <w:rPr>
                <w:rFonts w:ascii="Arial" w:hAnsi="Arial" w:cs="Arial"/>
                <w:sz w:val="24"/>
                <w:szCs w:val="24"/>
              </w:rPr>
            </w:pPr>
            <w:r w:rsidRPr="002655F6">
              <w:rPr>
                <w:rFonts w:ascii="Arial" w:hAnsi="Arial" w:cs="Arial"/>
                <w:sz w:val="24"/>
                <w:szCs w:val="24"/>
              </w:rPr>
              <w:t>Rebel Culture;</w:t>
            </w:r>
          </w:p>
          <w:p w14:paraId="5AB61F24" w14:textId="77777777" w:rsidR="002655F6" w:rsidRPr="002655F6" w:rsidRDefault="002655F6" w:rsidP="002655F6">
            <w:pPr>
              <w:numPr>
                <w:ilvl w:val="0"/>
                <w:numId w:val="36"/>
              </w:numPr>
              <w:contextualSpacing/>
              <w:rPr>
                <w:rFonts w:ascii="Arial" w:hAnsi="Arial" w:cs="Arial"/>
                <w:sz w:val="24"/>
                <w:szCs w:val="24"/>
              </w:rPr>
            </w:pPr>
            <w:r w:rsidRPr="002655F6">
              <w:rPr>
                <w:rFonts w:ascii="Arial" w:hAnsi="Arial" w:cs="Arial"/>
                <w:sz w:val="24"/>
                <w:szCs w:val="24"/>
              </w:rPr>
              <w:t>Our Workplaces; and</w:t>
            </w:r>
          </w:p>
          <w:p w14:paraId="17D5915B" w14:textId="77777777" w:rsidR="002655F6" w:rsidRPr="002655F6" w:rsidRDefault="002655F6" w:rsidP="002655F6">
            <w:pPr>
              <w:numPr>
                <w:ilvl w:val="0"/>
                <w:numId w:val="36"/>
              </w:numPr>
              <w:contextualSpacing/>
              <w:rPr>
                <w:rFonts w:ascii="Arial" w:hAnsi="Arial" w:cs="Arial"/>
                <w:sz w:val="24"/>
                <w:szCs w:val="24"/>
              </w:rPr>
            </w:pPr>
            <w:r w:rsidRPr="002655F6">
              <w:rPr>
                <w:rFonts w:ascii="Arial" w:hAnsi="Arial" w:cs="Arial"/>
                <w:sz w:val="24"/>
                <w:szCs w:val="24"/>
              </w:rPr>
              <w:t xml:space="preserve">Assurance and Risk. </w:t>
            </w:r>
          </w:p>
          <w:p w14:paraId="67E77A09" w14:textId="19CB289F" w:rsidR="004A1C9B" w:rsidRPr="004A1C9B" w:rsidRDefault="004A1C9B" w:rsidP="004A1C9B">
            <w:pPr>
              <w:contextualSpacing/>
              <w:rPr>
                <w:rFonts w:ascii="Arial" w:hAnsi="Arial" w:cs="Arial"/>
                <w:sz w:val="24"/>
                <w:szCs w:val="24"/>
              </w:rPr>
            </w:pPr>
          </w:p>
        </w:tc>
        <w:tc>
          <w:tcPr>
            <w:tcW w:w="3263" w:type="dxa"/>
          </w:tcPr>
          <w:p w14:paraId="6F718790" w14:textId="77777777" w:rsidR="002655F6" w:rsidRPr="004B2C0C" w:rsidRDefault="002655F6" w:rsidP="002655F6">
            <w:pPr>
              <w:rPr>
                <w:rFonts w:ascii="Arial" w:hAnsi="Arial" w:cs="Arial"/>
              </w:rPr>
            </w:pPr>
            <w:r w:rsidRPr="004B2C0C">
              <w:rPr>
                <w:rFonts w:ascii="Arial" w:hAnsi="Arial" w:cs="Arial"/>
              </w:rPr>
              <w:t xml:space="preserve">Review the training options available for leadership team which can also be utilised for members (joint sessions where appropriate) </w:t>
            </w:r>
          </w:p>
          <w:p w14:paraId="3641919F" w14:textId="3C47131C" w:rsidR="004A1C9B" w:rsidRPr="004A1C9B" w:rsidRDefault="004A1C9B" w:rsidP="00C66F69">
            <w:pPr>
              <w:contextualSpacing/>
              <w:rPr>
                <w:rFonts w:ascii="Arial" w:hAnsi="Arial" w:cs="Arial"/>
                <w:sz w:val="24"/>
                <w:szCs w:val="24"/>
              </w:rPr>
            </w:pPr>
          </w:p>
        </w:tc>
      </w:tr>
      <w:tr w:rsidR="004A1C9B" w:rsidRPr="00AB2CA0" w14:paraId="3CD8F667" w14:textId="77777777" w:rsidTr="00AB2CA0">
        <w:tc>
          <w:tcPr>
            <w:tcW w:w="3681" w:type="dxa"/>
          </w:tcPr>
          <w:p w14:paraId="3CAFA392" w14:textId="6A8F6CB1" w:rsidR="004A1C9B" w:rsidRPr="004A1C9B" w:rsidRDefault="004A1C9B" w:rsidP="004A1C9B">
            <w:pPr>
              <w:rPr>
                <w:rFonts w:ascii="Arial" w:hAnsi="Arial" w:cs="Arial"/>
                <w:sz w:val="24"/>
                <w:szCs w:val="24"/>
              </w:rPr>
            </w:pPr>
            <w:r w:rsidRPr="004A1C9B">
              <w:rPr>
                <w:rFonts w:ascii="Arial" w:hAnsi="Arial" w:cs="Arial"/>
                <w:sz w:val="24"/>
                <w:szCs w:val="24"/>
              </w:rPr>
              <w:t xml:space="preserve">Implement the mentoring scheme for members. </w:t>
            </w:r>
          </w:p>
        </w:tc>
        <w:tc>
          <w:tcPr>
            <w:tcW w:w="3544" w:type="dxa"/>
          </w:tcPr>
          <w:p w14:paraId="3922FEFE" w14:textId="3A5023DE" w:rsidR="004A1C9B" w:rsidRPr="004A1C9B" w:rsidRDefault="004A1C9B" w:rsidP="004A1C9B">
            <w:pPr>
              <w:contextualSpacing/>
              <w:rPr>
                <w:rFonts w:ascii="Arial" w:hAnsi="Arial" w:cs="Arial"/>
                <w:sz w:val="24"/>
                <w:szCs w:val="24"/>
              </w:rPr>
            </w:pPr>
            <w:r w:rsidRPr="004A1C9B">
              <w:rPr>
                <w:rFonts w:ascii="Arial" w:hAnsi="Arial" w:cs="Arial"/>
                <w:sz w:val="24"/>
                <w:szCs w:val="24"/>
              </w:rPr>
              <w:t xml:space="preserve">A review of the Mentoring Framework has been undertaken and approved by Council in March 2023.  </w:t>
            </w:r>
          </w:p>
        </w:tc>
        <w:tc>
          <w:tcPr>
            <w:tcW w:w="3263" w:type="dxa"/>
          </w:tcPr>
          <w:p w14:paraId="0E9D1FC8" w14:textId="45D08209" w:rsidR="004A1C9B" w:rsidRPr="004A1C9B" w:rsidRDefault="002655F6" w:rsidP="004A1C9B">
            <w:pPr>
              <w:contextualSpacing/>
              <w:rPr>
                <w:rFonts w:ascii="Arial" w:hAnsi="Arial" w:cs="Arial"/>
                <w:sz w:val="24"/>
                <w:szCs w:val="24"/>
              </w:rPr>
            </w:pPr>
            <w:r>
              <w:rPr>
                <w:rFonts w:ascii="Arial" w:hAnsi="Arial" w:cs="Arial"/>
                <w:sz w:val="24"/>
                <w:szCs w:val="24"/>
              </w:rPr>
              <w:t>Moved to business as usual – no further action</w:t>
            </w:r>
          </w:p>
        </w:tc>
      </w:tr>
      <w:tr w:rsidR="004A1C9B" w:rsidRPr="00AB2CA0" w14:paraId="3D77CEBD" w14:textId="77777777" w:rsidTr="00AB2CA0">
        <w:tc>
          <w:tcPr>
            <w:tcW w:w="3681" w:type="dxa"/>
          </w:tcPr>
          <w:p w14:paraId="3DD7D240" w14:textId="1769E5CE" w:rsidR="004A1C9B" w:rsidRPr="004A1C9B" w:rsidRDefault="004A1C9B" w:rsidP="004A1C9B">
            <w:pPr>
              <w:rPr>
                <w:rFonts w:ascii="Arial" w:hAnsi="Arial" w:cs="Arial"/>
                <w:sz w:val="24"/>
                <w:szCs w:val="24"/>
              </w:rPr>
            </w:pPr>
            <w:r w:rsidRPr="004A1C9B">
              <w:rPr>
                <w:rFonts w:ascii="Arial" w:hAnsi="Arial" w:cs="Arial"/>
                <w:sz w:val="24"/>
                <w:szCs w:val="24"/>
              </w:rPr>
              <w:t>Embed the e-Petitions Protocol</w:t>
            </w:r>
          </w:p>
        </w:tc>
        <w:tc>
          <w:tcPr>
            <w:tcW w:w="3544" w:type="dxa"/>
          </w:tcPr>
          <w:p w14:paraId="1BA9A969" w14:textId="2993FF72" w:rsidR="004A1C9B" w:rsidRPr="004A1C9B" w:rsidRDefault="004A1C9B" w:rsidP="004A1C9B">
            <w:pPr>
              <w:rPr>
                <w:rFonts w:ascii="Arial" w:hAnsi="Arial" w:cs="Arial"/>
                <w:sz w:val="24"/>
                <w:szCs w:val="24"/>
              </w:rPr>
            </w:pPr>
            <w:r w:rsidRPr="004A1C9B">
              <w:rPr>
                <w:rFonts w:ascii="Arial" w:hAnsi="Arial" w:cs="Arial"/>
                <w:sz w:val="24"/>
                <w:szCs w:val="24"/>
              </w:rPr>
              <w:t xml:space="preserve">A review of the Petitions Protocol has also been undertaken and now includes e-Petitions which has been approved by Council and included on the Council’s website. </w:t>
            </w:r>
          </w:p>
        </w:tc>
        <w:tc>
          <w:tcPr>
            <w:tcW w:w="3263" w:type="dxa"/>
          </w:tcPr>
          <w:p w14:paraId="4B7865F4" w14:textId="64EC1A94" w:rsidR="002655F6" w:rsidRDefault="002655F6" w:rsidP="004A1C9B">
            <w:pPr>
              <w:contextualSpacing/>
              <w:rPr>
                <w:rFonts w:ascii="Arial" w:hAnsi="Arial" w:cs="Arial"/>
                <w:sz w:val="24"/>
                <w:szCs w:val="24"/>
              </w:rPr>
            </w:pPr>
            <w:r>
              <w:rPr>
                <w:rFonts w:ascii="Arial" w:hAnsi="Arial" w:cs="Arial"/>
                <w:sz w:val="24"/>
                <w:szCs w:val="24"/>
              </w:rPr>
              <w:t>Moved to business as usual – no further action</w:t>
            </w:r>
          </w:p>
          <w:p w14:paraId="56D4D18C" w14:textId="070F1A93" w:rsidR="004A1C9B" w:rsidRPr="004A1C9B" w:rsidRDefault="004A1C9B" w:rsidP="004A1C9B">
            <w:pPr>
              <w:contextualSpacing/>
              <w:rPr>
                <w:rFonts w:ascii="Arial" w:hAnsi="Arial" w:cs="Arial"/>
                <w:sz w:val="24"/>
                <w:szCs w:val="24"/>
              </w:rPr>
            </w:pPr>
          </w:p>
        </w:tc>
      </w:tr>
      <w:tr w:rsidR="002655F6" w:rsidRPr="00AB2CA0" w14:paraId="6949771D" w14:textId="77777777" w:rsidTr="00AB2CA0">
        <w:tc>
          <w:tcPr>
            <w:tcW w:w="3681" w:type="dxa"/>
          </w:tcPr>
          <w:p w14:paraId="573AD930" w14:textId="6998E981" w:rsidR="002655F6" w:rsidRPr="00AB2CA0" w:rsidRDefault="002655F6" w:rsidP="002655F6">
            <w:pPr>
              <w:rPr>
                <w:rFonts w:ascii="Arial" w:hAnsi="Arial" w:cs="Arial"/>
                <w:sz w:val="24"/>
                <w:szCs w:val="24"/>
              </w:rPr>
            </w:pPr>
            <w:r w:rsidRPr="00F91925">
              <w:rPr>
                <w:rFonts w:ascii="Arial" w:hAnsi="Arial" w:cs="Arial"/>
                <w:sz w:val="24"/>
                <w:szCs w:val="24"/>
              </w:rPr>
              <w:t>Review of the Engagement and Participation Strategy with alignment to the Communications Strategy and continued implementation of the Council’s Engagement Programme</w:t>
            </w:r>
          </w:p>
        </w:tc>
        <w:tc>
          <w:tcPr>
            <w:tcW w:w="3544" w:type="dxa"/>
          </w:tcPr>
          <w:p w14:paraId="07AAF52F" w14:textId="640D8C0A" w:rsidR="002655F6" w:rsidRPr="00AB2CA0" w:rsidRDefault="002655F6" w:rsidP="002655F6">
            <w:pPr>
              <w:contextualSpacing/>
              <w:rPr>
                <w:rFonts w:ascii="Arial" w:hAnsi="Arial" w:cs="Arial"/>
                <w:sz w:val="24"/>
                <w:szCs w:val="24"/>
              </w:rPr>
            </w:pPr>
            <w:r w:rsidRPr="00F91925">
              <w:rPr>
                <w:rFonts w:ascii="Arial" w:hAnsi="Arial" w:cs="Arial"/>
                <w:sz w:val="24"/>
                <w:szCs w:val="24"/>
              </w:rPr>
              <w:t>The Engagement and Participation Strategy was approved July 2024</w:t>
            </w:r>
            <w:r>
              <w:rPr>
                <w:rFonts w:ascii="Arial" w:hAnsi="Arial" w:cs="Arial"/>
                <w:sz w:val="24"/>
                <w:szCs w:val="24"/>
              </w:rPr>
              <w:t xml:space="preserve"> and actions included within the relevant business plans for monitoring. </w:t>
            </w:r>
          </w:p>
        </w:tc>
        <w:tc>
          <w:tcPr>
            <w:tcW w:w="3263" w:type="dxa"/>
          </w:tcPr>
          <w:p w14:paraId="448CD162" w14:textId="76C2450E" w:rsidR="002655F6" w:rsidRPr="00AB2CA0" w:rsidRDefault="002655F6" w:rsidP="002655F6">
            <w:pPr>
              <w:contextualSpacing/>
              <w:rPr>
                <w:rFonts w:ascii="Arial" w:hAnsi="Arial" w:cs="Arial"/>
                <w:sz w:val="24"/>
                <w:szCs w:val="24"/>
              </w:rPr>
            </w:pPr>
            <w:r>
              <w:rPr>
                <w:rFonts w:ascii="Arial" w:hAnsi="Arial" w:cs="Arial"/>
                <w:sz w:val="24"/>
                <w:szCs w:val="24"/>
              </w:rPr>
              <w:t>Moved to business as usual – no further action</w:t>
            </w:r>
            <w:r w:rsidRPr="00F91925">
              <w:rPr>
                <w:rFonts w:ascii="Arial" w:hAnsi="Arial" w:cs="Arial"/>
                <w:sz w:val="24"/>
                <w:szCs w:val="24"/>
              </w:rPr>
              <w:t xml:space="preserve"> </w:t>
            </w:r>
          </w:p>
        </w:tc>
      </w:tr>
    </w:tbl>
    <w:p w14:paraId="1E1D55B1" w14:textId="77777777" w:rsidR="00AB2CA0" w:rsidRDefault="00AB2CA0" w:rsidP="00AB2CA0">
      <w:pPr>
        <w:spacing w:after="0" w:line="240" w:lineRule="auto"/>
      </w:pPr>
    </w:p>
    <w:tbl>
      <w:tblPr>
        <w:tblStyle w:val="TableGrid"/>
        <w:tblW w:w="10638" w:type="dxa"/>
        <w:tblLook w:val="04A0" w:firstRow="1" w:lastRow="0" w:firstColumn="1" w:lastColumn="0" w:noHBand="0" w:noVBand="1"/>
      </w:tblPr>
      <w:tblGrid>
        <w:gridCol w:w="4390"/>
        <w:gridCol w:w="3544"/>
        <w:gridCol w:w="2693"/>
        <w:gridCol w:w="11"/>
      </w:tblGrid>
      <w:tr w:rsidR="00587FD3" w:rsidRPr="00AB2CA0" w14:paraId="424F0702" w14:textId="77777777" w:rsidTr="00CD5069">
        <w:tc>
          <w:tcPr>
            <w:tcW w:w="10638" w:type="dxa"/>
            <w:gridSpan w:val="4"/>
            <w:shd w:val="clear" w:color="auto" w:fill="C00000"/>
          </w:tcPr>
          <w:p w14:paraId="1A5ECF9A" w14:textId="77777777" w:rsidR="00587FD3" w:rsidRPr="00AB2CA0" w:rsidRDefault="00587FD3" w:rsidP="00AB2CA0">
            <w:pPr>
              <w:jc w:val="center"/>
              <w:rPr>
                <w:rFonts w:ascii="Arial" w:hAnsi="Arial" w:cs="Arial"/>
                <w:b/>
                <w:sz w:val="24"/>
                <w:szCs w:val="24"/>
              </w:rPr>
            </w:pPr>
            <w:r w:rsidRPr="00AB2CA0">
              <w:rPr>
                <w:rFonts w:ascii="Arial" w:hAnsi="Arial" w:cs="Arial"/>
                <w:b/>
                <w:sz w:val="24"/>
                <w:szCs w:val="24"/>
              </w:rPr>
              <w:t xml:space="preserve">Core Principle </w:t>
            </w:r>
            <w:r w:rsidR="00F54A17" w:rsidRPr="00AB2CA0">
              <w:rPr>
                <w:rFonts w:ascii="Arial" w:hAnsi="Arial" w:cs="Arial"/>
                <w:b/>
                <w:sz w:val="24"/>
                <w:szCs w:val="24"/>
              </w:rPr>
              <w:t xml:space="preserve">F </w:t>
            </w:r>
            <w:r w:rsidRPr="00AB2CA0">
              <w:rPr>
                <w:rFonts w:ascii="Arial" w:hAnsi="Arial" w:cs="Arial"/>
                <w:b/>
                <w:sz w:val="24"/>
                <w:szCs w:val="24"/>
              </w:rPr>
              <w:t xml:space="preserve">– </w:t>
            </w:r>
            <w:r w:rsidR="00F54A17" w:rsidRPr="00AB2CA0">
              <w:rPr>
                <w:rFonts w:ascii="Arial" w:hAnsi="Arial" w:cs="Arial"/>
                <w:b/>
                <w:sz w:val="24"/>
                <w:szCs w:val="24"/>
              </w:rPr>
              <w:t xml:space="preserve">Managing risks and performance through robust internal control and strong public financial management </w:t>
            </w:r>
          </w:p>
        </w:tc>
      </w:tr>
      <w:tr w:rsidR="00AB2CA0" w:rsidRPr="00AB2CA0" w14:paraId="5D1520A0" w14:textId="77777777" w:rsidTr="00CD5069">
        <w:trPr>
          <w:gridAfter w:val="1"/>
          <w:wAfter w:w="11" w:type="dxa"/>
        </w:trPr>
        <w:tc>
          <w:tcPr>
            <w:tcW w:w="4390" w:type="dxa"/>
            <w:shd w:val="clear" w:color="auto" w:fill="C00000"/>
          </w:tcPr>
          <w:p w14:paraId="18B527F0" w14:textId="6E30CBDC" w:rsidR="00AB2CA0" w:rsidRPr="00AB2CA0" w:rsidRDefault="00AB2CA0" w:rsidP="00AB2CA0">
            <w:pPr>
              <w:jc w:val="center"/>
              <w:rPr>
                <w:rFonts w:ascii="Arial" w:hAnsi="Arial" w:cs="Arial"/>
                <w:sz w:val="24"/>
                <w:szCs w:val="24"/>
              </w:rPr>
            </w:pPr>
            <w:r w:rsidRPr="00AB2CA0">
              <w:rPr>
                <w:rFonts w:ascii="Arial" w:hAnsi="Arial" w:cs="Arial"/>
                <w:b/>
                <w:sz w:val="24"/>
                <w:szCs w:val="24"/>
              </w:rPr>
              <w:t>Recommendation for Improvement made in the 202</w:t>
            </w:r>
            <w:r w:rsidR="00274F03">
              <w:rPr>
                <w:rFonts w:ascii="Arial" w:hAnsi="Arial" w:cs="Arial"/>
                <w:b/>
                <w:sz w:val="24"/>
                <w:szCs w:val="24"/>
              </w:rPr>
              <w:t>2</w:t>
            </w:r>
            <w:r w:rsidRPr="00AB2CA0">
              <w:rPr>
                <w:rFonts w:ascii="Arial" w:hAnsi="Arial" w:cs="Arial"/>
                <w:b/>
                <w:sz w:val="24"/>
                <w:szCs w:val="24"/>
              </w:rPr>
              <w:t>/2</w:t>
            </w:r>
            <w:r w:rsidR="00274F03">
              <w:rPr>
                <w:rFonts w:ascii="Arial" w:hAnsi="Arial" w:cs="Arial"/>
                <w:b/>
                <w:sz w:val="24"/>
                <w:szCs w:val="24"/>
              </w:rPr>
              <w:t>3</w:t>
            </w:r>
            <w:r w:rsidRPr="00AB2CA0">
              <w:rPr>
                <w:rFonts w:ascii="Arial" w:hAnsi="Arial" w:cs="Arial"/>
                <w:b/>
                <w:sz w:val="24"/>
                <w:szCs w:val="24"/>
              </w:rPr>
              <w:t xml:space="preserve"> Annual Governance Statement</w:t>
            </w:r>
          </w:p>
        </w:tc>
        <w:tc>
          <w:tcPr>
            <w:tcW w:w="3544" w:type="dxa"/>
            <w:shd w:val="clear" w:color="auto" w:fill="C00000"/>
          </w:tcPr>
          <w:p w14:paraId="78C9D642" w14:textId="68190239" w:rsidR="00AB2CA0" w:rsidRPr="00AB2CA0" w:rsidRDefault="008A3EAC" w:rsidP="00AB2CA0">
            <w:pPr>
              <w:contextualSpacing/>
              <w:jc w:val="center"/>
              <w:rPr>
                <w:rFonts w:ascii="Arial" w:hAnsi="Arial" w:cs="Arial"/>
                <w:sz w:val="24"/>
                <w:szCs w:val="24"/>
              </w:rPr>
            </w:pPr>
            <w:r w:rsidRPr="00C63B8A">
              <w:rPr>
                <w:rFonts w:ascii="Arial" w:hAnsi="Arial" w:cs="Arial"/>
                <w:b/>
                <w:sz w:val="24"/>
                <w:szCs w:val="24"/>
              </w:rPr>
              <w:t>Action Undertaken during 2023/24 and 2024/25</w:t>
            </w:r>
            <w:r>
              <w:rPr>
                <w:rFonts w:ascii="Arial" w:hAnsi="Arial" w:cs="Arial"/>
                <w:b/>
                <w:sz w:val="24"/>
                <w:szCs w:val="24"/>
              </w:rPr>
              <w:t xml:space="preserve"> (Progress Update)</w:t>
            </w:r>
          </w:p>
        </w:tc>
        <w:tc>
          <w:tcPr>
            <w:tcW w:w="2693" w:type="dxa"/>
            <w:shd w:val="clear" w:color="auto" w:fill="C00000"/>
          </w:tcPr>
          <w:p w14:paraId="722DAB64" w14:textId="073770FA" w:rsidR="00AB2CA0" w:rsidRPr="00AB2CA0" w:rsidRDefault="00AB2CA0" w:rsidP="00AB2CA0">
            <w:pPr>
              <w:contextualSpacing/>
              <w:jc w:val="center"/>
              <w:rPr>
                <w:rFonts w:ascii="Arial" w:hAnsi="Arial" w:cs="Arial"/>
                <w:sz w:val="24"/>
                <w:szCs w:val="24"/>
              </w:rPr>
            </w:pPr>
            <w:r w:rsidRPr="00AB2CA0">
              <w:rPr>
                <w:rFonts w:ascii="Arial" w:hAnsi="Arial" w:cs="Arial"/>
                <w:b/>
                <w:sz w:val="24"/>
                <w:szCs w:val="24"/>
              </w:rPr>
              <w:t>Further Action Required</w:t>
            </w:r>
          </w:p>
        </w:tc>
      </w:tr>
      <w:tr w:rsidR="003D1BB5" w:rsidRPr="00AB2CA0" w14:paraId="06A06ABC" w14:textId="77777777" w:rsidTr="00274F03">
        <w:trPr>
          <w:gridAfter w:val="1"/>
          <w:wAfter w:w="11" w:type="dxa"/>
          <w:trHeight w:val="1151"/>
        </w:trPr>
        <w:tc>
          <w:tcPr>
            <w:tcW w:w="4390" w:type="dxa"/>
          </w:tcPr>
          <w:p w14:paraId="6CCCBD2D" w14:textId="11F34CAA" w:rsidR="003D1BB5" w:rsidRPr="004A1C9B" w:rsidRDefault="003D1BB5" w:rsidP="004A1C9B">
            <w:pPr>
              <w:rPr>
                <w:rFonts w:ascii="Arial" w:hAnsi="Arial" w:cs="Arial"/>
                <w:sz w:val="24"/>
                <w:szCs w:val="24"/>
              </w:rPr>
            </w:pPr>
            <w:bookmarkStart w:id="62" w:name="_Hlk136442496"/>
            <w:r w:rsidRPr="004A1C9B">
              <w:rPr>
                <w:rFonts w:ascii="Arial" w:hAnsi="Arial" w:cs="Arial"/>
                <w:sz w:val="24"/>
                <w:szCs w:val="24"/>
              </w:rPr>
              <w:t>Regular review of Risk Management arrangements to ensure they remain fit for purpose and are implemented consistently</w:t>
            </w:r>
            <w:r w:rsidR="00274F03">
              <w:rPr>
                <w:rFonts w:ascii="Arial" w:hAnsi="Arial" w:cs="Arial"/>
                <w:sz w:val="24"/>
                <w:szCs w:val="24"/>
              </w:rPr>
              <w:t>.</w:t>
            </w:r>
          </w:p>
        </w:tc>
        <w:tc>
          <w:tcPr>
            <w:tcW w:w="3544" w:type="dxa"/>
          </w:tcPr>
          <w:p w14:paraId="0582654E" w14:textId="2FDB82B7" w:rsidR="00C222E1" w:rsidRPr="004A1C9B" w:rsidRDefault="00274F03" w:rsidP="00274F03">
            <w:pPr>
              <w:pStyle w:val="Heading1"/>
              <w:spacing w:before="0"/>
              <w:rPr>
                <w:rFonts w:ascii="Arial" w:hAnsi="Arial" w:cs="Arial"/>
                <w:sz w:val="24"/>
                <w:szCs w:val="24"/>
              </w:rPr>
            </w:pPr>
            <w:r w:rsidRPr="008E1A9A">
              <w:rPr>
                <w:rFonts w:ascii="Arial" w:eastAsiaTheme="minorEastAsia" w:hAnsi="Arial" w:cs="Arial"/>
                <w:b w:val="0"/>
                <w:bCs w:val="0"/>
                <w:color w:val="auto"/>
                <w:sz w:val="24"/>
                <w:szCs w:val="24"/>
              </w:rPr>
              <w:t xml:space="preserve">The Risk Management Strategy and Handbook were reviewed and adopted </w:t>
            </w:r>
            <w:r>
              <w:rPr>
                <w:rFonts w:ascii="Arial" w:eastAsiaTheme="minorEastAsia" w:hAnsi="Arial" w:cs="Arial"/>
                <w:b w:val="0"/>
                <w:bCs w:val="0"/>
                <w:color w:val="auto"/>
                <w:sz w:val="24"/>
                <w:szCs w:val="24"/>
              </w:rPr>
              <w:t xml:space="preserve">in August 2024. </w:t>
            </w:r>
          </w:p>
        </w:tc>
        <w:tc>
          <w:tcPr>
            <w:tcW w:w="2693" w:type="dxa"/>
          </w:tcPr>
          <w:p w14:paraId="767521D9" w14:textId="7E37D7B1" w:rsidR="00C222E1" w:rsidRPr="004A1C9B" w:rsidRDefault="00274F03" w:rsidP="004A1C9B">
            <w:pPr>
              <w:contextualSpacing/>
              <w:rPr>
                <w:rFonts w:ascii="Arial" w:hAnsi="Arial" w:cs="Arial"/>
                <w:sz w:val="24"/>
                <w:szCs w:val="24"/>
              </w:rPr>
            </w:pPr>
            <w:r>
              <w:rPr>
                <w:rFonts w:ascii="Arial" w:hAnsi="Arial" w:cs="Arial"/>
                <w:sz w:val="24"/>
                <w:szCs w:val="24"/>
              </w:rPr>
              <w:t>Further review of risk management arrangements linked to the federated approach with Torfaen Council.</w:t>
            </w:r>
          </w:p>
        </w:tc>
      </w:tr>
      <w:tr w:rsidR="0004324F" w:rsidRPr="00AB2CA0" w14:paraId="2DEA734A" w14:textId="77777777" w:rsidTr="008462A3">
        <w:trPr>
          <w:gridAfter w:val="1"/>
          <w:wAfter w:w="11" w:type="dxa"/>
        </w:trPr>
        <w:tc>
          <w:tcPr>
            <w:tcW w:w="4390" w:type="dxa"/>
            <w:tcBorders>
              <w:top w:val="nil"/>
              <w:left w:val="single" w:sz="8" w:space="0" w:color="000000"/>
              <w:bottom w:val="single" w:sz="8" w:space="0" w:color="000000"/>
              <w:right w:val="single" w:sz="8" w:space="0" w:color="000000"/>
            </w:tcBorders>
          </w:tcPr>
          <w:p w14:paraId="532B6D29" w14:textId="0311A7E4" w:rsidR="0004324F" w:rsidRPr="00274F03" w:rsidRDefault="0004324F" w:rsidP="0004324F">
            <w:pPr>
              <w:rPr>
                <w:rFonts w:ascii="Arial" w:hAnsi="Arial" w:cs="Arial"/>
                <w:sz w:val="24"/>
                <w:szCs w:val="24"/>
                <w:highlight w:val="yellow"/>
              </w:rPr>
            </w:pPr>
            <w:bookmarkStart w:id="63" w:name="_Hlk136442467"/>
            <w:bookmarkEnd w:id="62"/>
            <w:r>
              <w:rPr>
                <w:rFonts w:ascii="Arial" w:hAnsi="Arial" w:cs="Arial"/>
                <w:sz w:val="24"/>
                <w:szCs w:val="24"/>
              </w:rPr>
              <w:t>Conclude the review of the Anti-Fraud, Anti-Corruption and Anti-Bribery Policy and update as appropriate.</w:t>
            </w:r>
          </w:p>
        </w:tc>
        <w:tc>
          <w:tcPr>
            <w:tcW w:w="3544" w:type="dxa"/>
            <w:tcBorders>
              <w:top w:val="nil"/>
              <w:left w:val="nil"/>
              <w:bottom w:val="single" w:sz="8" w:space="0" w:color="000000"/>
              <w:right w:val="single" w:sz="8" w:space="0" w:color="000000"/>
            </w:tcBorders>
          </w:tcPr>
          <w:p w14:paraId="4407A6F2" w14:textId="78BBF835" w:rsidR="0004324F" w:rsidRPr="00274F03" w:rsidRDefault="0004324F" w:rsidP="0004324F">
            <w:pPr>
              <w:contextualSpacing/>
              <w:rPr>
                <w:rFonts w:ascii="Arial" w:hAnsi="Arial" w:cs="Arial"/>
                <w:sz w:val="24"/>
                <w:szCs w:val="24"/>
                <w:highlight w:val="yellow"/>
              </w:rPr>
            </w:pPr>
            <w:r>
              <w:rPr>
                <w:rFonts w:ascii="Arial" w:hAnsi="Arial" w:cs="Arial"/>
                <w:sz w:val="24"/>
                <w:szCs w:val="24"/>
              </w:rPr>
              <w:t>The review of the Anti-Fraud, Anti-Corruption and Anti Bribery Policy was concluded and the revised policy reported to Governance and Audit Committee in April 2024.</w:t>
            </w:r>
          </w:p>
        </w:tc>
        <w:tc>
          <w:tcPr>
            <w:tcW w:w="2693" w:type="dxa"/>
            <w:tcBorders>
              <w:top w:val="nil"/>
              <w:left w:val="nil"/>
              <w:bottom w:val="single" w:sz="8" w:space="0" w:color="000000"/>
              <w:right w:val="single" w:sz="8" w:space="0" w:color="000000"/>
            </w:tcBorders>
          </w:tcPr>
          <w:p w14:paraId="4E80B8E1" w14:textId="77777777" w:rsidR="002655F6" w:rsidRPr="002655F6" w:rsidRDefault="002655F6" w:rsidP="002655F6">
            <w:pPr>
              <w:contextualSpacing/>
              <w:rPr>
                <w:rFonts w:ascii="Arial" w:hAnsi="Arial" w:cs="Arial"/>
                <w:sz w:val="24"/>
                <w:szCs w:val="24"/>
              </w:rPr>
            </w:pPr>
            <w:r w:rsidRPr="002655F6">
              <w:rPr>
                <w:rFonts w:ascii="Arial" w:hAnsi="Arial" w:cs="Arial"/>
                <w:sz w:val="24"/>
                <w:szCs w:val="24"/>
              </w:rPr>
              <w:t>Moved to business as usual – no further action</w:t>
            </w:r>
          </w:p>
          <w:p w14:paraId="749C5EB6" w14:textId="5147E749" w:rsidR="0004324F" w:rsidRPr="00274F03" w:rsidRDefault="0004324F" w:rsidP="0004324F">
            <w:pPr>
              <w:contextualSpacing/>
              <w:rPr>
                <w:rFonts w:ascii="Arial" w:hAnsi="Arial" w:cs="Arial"/>
                <w:sz w:val="24"/>
                <w:szCs w:val="24"/>
                <w:highlight w:val="yellow"/>
              </w:rPr>
            </w:pPr>
          </w:p>
        </w:tc>
      </w:tr>
      <w:bookmarkEnd w:id="63"/>
      <w:tr w:rsidR="0004324F" w:rsidRPr="00AB2CA0" w14:paraId="39F9F909" w14:textId="77777777" w:rsidTr="008462A3">
        <w:trPr>
          <w:gridAfter w:val="1"/>
          <w:wAfter w:w="11" w:type="dxa"/>
        </w:trPr>
        <w:tc>
          <w:tcPr>
            <w:tcW w:w="4390" w:type="dxa"/>
            <w:tcBorders>
              <w:top w:val="nil"/>
              <w:left w:val="single" w:sz="8" w:space="0" w:color="000000"/>
              <w:bottom w:val="single" w:sz="8" w:space="0" w:color="000000"/>
              <w:right w:val="single" w:sz="8" w:space="0" w:color="000000"/>
            </w:tcBorders>
          </w:tcPr>
          <w:p w14:paraId="1655AB70" w14:textId="07182FCD" w:rsidR="0004324F" w:rsidRPr="00274F03" w:rsidRDefault="0004324F" w:rsidP="0004324F">
            <w:pPr>
              <w:rPr>
                <w:rFonts w:ascii="Arial" w:hAnsi="Arial" w:cs="Arial"/>
                <w:sz w:val="24"/>
                <w:szCs w:val="24"/>
                <w:highlight w:val="yellow"/>
              </w:rPr>
            </w:pPr>
            <w:r>
              <w:rPr>
                <w:rFonts w:ascii="Arial" w:hAnsi="Arial" w:cs="Arial"/>
                <w:sz w:val="24"/>
                <w:szCs w:val="24"/>
              </w:rPr>
              <w:t xml:space="preserve">Continued inclusion of key governance systems in the internal audit plan to ensure key elements of the governance framework are prioritised and examined annually </w:t>
            </w:r>
          </w:p>
        </w:tc>
        <w:tc>
          <w:tcPr>
            <w:tcW w:w="3544" w:type="dxa"/>
            <w:tcBorders>
              <w:top w:val="nil"/>
              <w:left w:val="nil"/>
              <w:bottom w:val="single" w:sz="8" w:space="0" w:color="000000"/>
              <w:right w:val="single" w:sz="8" w:space="0" w:color="000000"/>
            </w:tcBorders>
          </w:tcPr>
          <w:p w14:paraId="6F9E9B16" w14:textId="6C82BFAD" w:rsidR="0004324F" w:rsidRPr="00274F03" w:rsidRDefault="0004324F" w:rsidP="0004324F">
            <w:pPr>
              <w:contextualSpacing/>
              <w:rPr>
                <w:rFonts w:ascii="Arial" w:hAnsi="Arial" w:cs="Arial"/>
                <w:sz w:val="24"/>
                <w:szCs w:val="24"/>
                <w:highlight w:val="yellow"/>
              </w:rPr>
            </w:pPr>
            <w:r>
              <w:rPr>
                <w:rFonts w:ascii="Arial" w:hAnsi="Arial" w:cs="Arial"/>
                <w:sz w:val="24"/>
                <w:szCs w:val="24"/>
              </w:rPr>
              <w:t>The risk based audit plan for 20223/24 has prioritised a number of key governance systems for audit during the year.</w:t>
            </w:r>
          </w:p>
        </w:tc>
        <w:tc>
          <w:tcPr>
            <w:tcW w:w="2693" w:type="dxa"/>
            <w:tcBorders>
              <w:top w:val="nil"/>
              <w:left w:val="nil"/>
              <w:bottom w:val="single" w:sz="8" w:space="0" w:color="000000"/>
              <w:right w:val="single" w:sz="8" w:space="0" w:color="000000"/>
            </w:tcBorders>
          </w:tcPr>
          <w:p w14:paraId="52375FED" w14:textId="77777777" w:rsidR="002655F6" w:rsidRPr="002655F6" w:rsidRDefault="002655F6" w:rsidP="002655F6">
            <w:pPr>
              <w:contextualSpacing/>
              <w:rPr>
                <w:rFonts w:ascii="Arial" w:hAnsi="Arial" w:cs="Arial"/>
                <w:sz w:val="24"/>
                <w:szCs w:val="24"/>
              </w:rPr>
            </w:pPr>
            <w:r w:rsidRPr="002655F6">
              <w:rPr>
                <w:rFonts w:ascii="Arial" w:hAnsi="Arial" w:cs="Arial"/>
                <w:sz w:val="24"/>
                <w:szCs w:val="24"/>
              </w:rPr>
              <w:t>Moved to business as usual – no further action</w:t>
            </w:r>
          </w:p>
          <w:p w14:paraId="32B08C0F" w14:textId="59594EF8" w:rsidR="0004324F" w:rsidRPr="00274F03" w:rsidRDefault="0004324F" w:rsidP="0004324F">
            <w:pPr>
              <w:contextualSpacing/>
              <w:rPr>
                <w:rFonts w:ascii="Arial" w:hAnsi="Arial" w:cs="Arial"/>
                <w:sz w:val="24"/>
                <w:szCs w:val="24"/>
                <w:highlight w:val="yellow"/>
              </w:rPr>
            </w:pPr>
          </w:p>
        </w:tc>
      </w:tr>
      <w:tr w:rsidR="004A1C9B" w:rsidRPr="00AB2CA0" w14:paraId="59F907A8" w14:textId="77777777" w:rsidTr="00CD5069">
        <w:trPr>
          <w:gridAfter w:val="1"/>
          <w:wAfter w:w="11" w:type="dxa"/>
        </w:trPr>
        <w:tc>
          <w:tcPr>
            <w:tcW w:w="4390" w:type="dxa"/>
          </w:tcPr>
          <w:p w14:paraId="339C0BF9" w14:textId="7939ABF5" w:rsidR="004A1C9B" w:rsidRPr="00A803BF" w:rsidRDefault="004A1C9B" w:rsidP="004A1C9B">
            <w:pPr>
              <w:rPr>
                <w:rFonts w:ascii="Arial" w:hAnsi="Arial" w:cs="Arial"/>
                <w:sz w:val="24"/>
                <w:szCs w:val="24"/>
              </w:rPr>
            </w:pPr>
            <w:r w:rsidRPr="00274F03">
              <w:rPr>
                <w:rFonts w:ascii="Arial" w:hAnsi="Arial" w:cs="Arial"/>
                <w:sz w:val="24"/>
                <w:szCs w:val="24"/>
              </w:rPr>
              <w:t>To assess and demonstrate its compliance with the Local Government Measure, and the aims and objectives of the Council, the annual report of the Governance &amp; Audit Committee will be produced summarising the year’s activity and evidencing their responsibilities as part of the governance arrangements.</w:t>
            </w:r>
          </w:p>
        </w:tc>
        <w:tc>
          <w:tcPr>
            <w:tcW w:w="3544" w:type="dxa"/>
          </w:tcPr>
          <w:p w14:paraId="048411EC" w14:textId="3BDE82BE" w:rsidR="004A1C9B" w:rsidRPr="004A1C9B" w:rsidRDefault="00274F03" w:rsidP="004A1C9B">
            <w:pPr>
              <w:contextualSpacing/>
              <w:rPr>
                <w:rFonts w:ascii="Arial" w:hAnsi="Arial" w:cs="Arial"/>
                <w:sz w:val="24"/>
                <w:szCs w:val="24"/>
              </w:rPr>
            </w:pPr>
            <w:r>
              <w:rPr>
                <w:rFonts w:ascii="Arial" w:hAnsi="Arial" w:cs="Arial"/>
                <w:sz w:val="24"/>
                <w:szCs w:val="24"/>
              </w:rPr>
              <w:t>The Governance and Audit Committee Annual Report was reported to Committee on 18</w:t>
            </w:r>
            <w:r w:rsidRPr="00274F03">
              <w:rPr>
                <w:rFonts w:ascii="Arial" w:hAnsi="Arial" w:cs="Arial"/>
                <w:sz w:val="24"/>
                <w:szCs w:val="24"/>
                <w:vertAlign w:val="superscript"/>
              </w:rPr>
              <w:t>th</w:t>
            </w:r>
            <w:r>
              <w:rPr>
                <w:rFonts w:ascii="Arial" w:hAnsi="Arial" w:cs="Arial"/>
                <w:sz w:val="24"/>
                <w:szCs w:val="24"/>
              </w:rPr>
              <w:t xml:space="preserve"> September 2024. </w:t>
            </w:r>
            <w:r w:rsidR="002655F6">
              <w:rPr>
                <w:rFonts w:ascii="Arial" w:hAnsi="Arial" w:cs="Arial"/>
                <w:sz w:val="24"/>
                <w:szCs w:val="24"/>
              </w:rPr>
              <w:t xml:space="preserve">This will be an annual process. </w:t>
            </w:r>
          </w:p>
        </w:tc>
        <w:tc>
          <w:tcPr>
            <w:tcW w:w="2693" w:type="dxa"/>
          </w:tcPr>
          <w:p w14:paraId="0B5AC57E" w14:textId="77777777" w:rsidR="002655F6" w:rsidRDefault="002655F6" w:rsidP="002655F6">
            <w:pPr>
              <w:contextualSpacing/>
              <w:rPr>
                <w:rFonts w:ascii="Arial" w:hAnsi="Arial" w:cs="Arial"/>
                <w:sz w:val="24"/>
                <w:szCs w:val="24"/>
              </w:rPr>
            </w:pPr>
            <w:r>
              <w:rPr>
                <w:rFonts w:ascii="Arial" w:hAnsi="Arial" w:cs="Arial"/>
                <w:sz w:val="24"/>
                <w:szCs w:val="24"/>
              </w:rPr>
              <w:t>Moved to business as usual – no further action</w:t>
            </w:r>
          </w:p>
          <w:p w14:paraId="59B042A1" w14:textId="7B01B3C7" w:rsidR="004A1C9B" w:rsidRPr="004A1C9B" w:rsidRDefault="004A1C9B" w:rsidP="004A1C9B">
            <w:pPr>
              <w:contextualSpacing/>
              <w:rPr>
                <w:rFonts w:ascii="Arial" w:hAnsi="Arial" w:cs="Arial"/>
                <w:sz w:val="24"/>
                <w:szCs w:val="24"/>
              </w:rPr>
            </w:pPr>
          </w:p>
        </w:tc>
      </w:tr>
    </w:tbl>
    <w:p w14:paraId="666D1D9F" w14:textId="77777777" w:rsidR="00AB2CA0" w:rsidRDefault="00AB2CA0" w:rsidP="00AB2CA0">
      <w:pPr>
        <w:spacing w:after="0" w:line="240" w:lineRule="auto"/>
      </w:pPr>
    </w:p>
    <w:p w14:paraId="69CDE53E" w14:textId="77777777" w:rsidR="00F13CFA" w:rsidRDefault="00F13CFA" w:rsidP="00AB2CA0">
      <w:pPr>
        <w:spacing w:after="0" w:line="240" w:lineRule="auto"/>
      </w:pPr>
    </w:p>
    <w:tbl>
      <w:tblPr>
        <w:tblStyle w:val="TableGrid"/>
        <w:tblW w:w="10768" w:type="dxa"/>
        <w:tblLook w:val="04A0" w:firstRow="1" w:lastRow="0" w:firstColumn="1" w:lastColumn="0" w:noHBand="0" w:noVBand="1"/>
      </w:tblPr>
      <w:tblGrid>
        <w:gridCol w:w="4390"/>
        <w:gridCol w:w="3544"/>
        <w:gridCol w:w="2834"/>
      </w:tblGrid>
      <w:tr w:rsidR="003D1BB5" w:rsidRPr="00AB2CA0" w14:paraId="63247482" w14:textId="77777777" w:rsidTr="00CD5069">
        <w:tc>
          <w:tcPr>
            <w:tcW w:w="10768" w:type="dxa"/>
            <w:gridSpan w:val="3"/>
            <w:shd w:val="clear" w:color="auto" w:fill="C00000"/>
          </w:tcPr>
          <w:p w14:paraId="45D3A317" w14:textId="77777777" w:rsidR="003D1BB5" w:rsidRPr="00AB2CA0" w:rsidRDefault="003D1BB5" w:rsidP="00AB2CA0">
            <w:pPr>
              <w:jc w:val="center"/>
              <w:rPr>
                <w:rFonts w:ascii="Arial" w:hAnsi="Arial" w:cs="Arial"/>
                <w:b/>
                <w:sz w:val="24"/>
                <w:szCs w:val="24"/>
              </w:rPr>
            </w:pPr>
            <w:r w:rsidRPr="00AB2CA0">
              <w:rPr>
                <w:rFonts w:ascii="Arial" w:hAnsi="Arial" w:cs="Arial"/>
                <w:b/>
                <w:sz w:val="24"/>
                <w:szCs w:val="24"/>
              </w:rPr>
              <w:t>Core Principle G – Implementing good practices in transparency, reporting, and audit, to deliver effective accountability</w:t>
            </w:r>
          </w:p>
        </w:tc>
      </w:tr>
      <w:tr w:rsidR="00AB2CA0" w:rsidRPr="00AB2CA0" w14:paraId="7AB566B0" w14:textId="77777777" w:rsidTr="0004324F">
        <w:tc>
          <w:tcPr>
            <w:tcW w:w="4390" w:type="dxa"/>
            <w:shd w:val="clear" w:color="auto" w:fill="C00000"/>
          </w:tcPr>
          <w:p w14:paraId="57A90619" w14:textId="6D0CC7FD" w:rsidR="00AB2CA0" w:rsidRPr="00AB2CA0" w:rsidRDefault="00AB2CA0" w:rsidP="00AB2CA0">
            <w:pPr>
              <w:jc w:val="center"/>
              <w:rPr>
                <w:rFonts w:ascii="Arial" w:hAnsi="Arial" w:cs="Arial"/>
                <w:sz w:val="24"/>
                <w:szCs w:val="24"/>
              </w:rPr>
            </w:pPr>
            <w:r w:rsidRPr="00AB2CA0">
              <w:rPr>
                <w:rFonts w:ascii="Arial" w:hAnsi="Arial" w:cs="Arial"/>
                <w:b/>
                <w:sz w:val="24"/>
                <w:szCs w:val="24"/>
              </w:rPr>
              <w:t>Recommendation for Improvement made in the 202</w:t>
            </w:r>
            <w:r w:rsidR="00274F03">
              <w:rPr>
                <w:rFonts w:ascii="Arial" w:hAnsi="Arial" w:cs="Arial"/>
                <w:b/>
                <w:sz w:val="24"/>
                <w:szCs w:val="24"/>
              </w:rPr>
              <w:t>2</w:t>
            </w:r>
            <w:r w:rsidRPr="00AB2CA0">
              <w:rPr>
                <w:rFonts w:ascii="Arial" w:hAnsi="Arial" w:cs="Arial"/>
                <w:b/>
                <w:sz w:val="24"/>
                <w:szCs w:val="24"/>
              </w:rPr>
              <w:t>/2</w:t>
            </w:r>
            <w:r w:rsidR="00274F03">
              <w:rPr>
                <w:rFonts w:ascii="Arial" w:hAnsi="Arial" w:cs="Arial"/>
                <w:b/>
                <w:sz w:val="24"/>
                <w:szCs w:val="24"/>
              </w:rPr>
              <w:t>3</w:t>
            </w:r>
            <w:r w:rsidRPr="00AB2CA0">
              <w:rPr>
                <w:rFonts w:ascii="Arial" w:hAnsi="Arial" w:cs="Arial"/>
                <w:b/>
                <w:sz w:val="24"/>
                <w:szCs w:val="24"/>
              </w:rPr>
              <w:t xml:space="preserve"> Annual Governance Statement</w:t>
            </w:r>
          </w:p>
        </w:tc>
        <w:tc>
          <w:tcPr>
            <w:tcW w:w="3544" w:type="dxa"/>
            <w:shd w:val="clear" w:color="auto" w:fill="C00000"/>
          </w:tcPr>
          <w:p w14:paraId="0A5BCECB" w14:textId="543C9495" w:rsidR="00AB2CA0" w:rsidRPr="00AB2CA0" w:rsidRDefault="008A3EAC" w:rsidP="00AB2CA0">
            <w:pPr>
              <w:contextualSpacing/>
              <w:jc w:val="center"/>
              <w:rPr>
                <w:rFonts w:ascii="Arial" w:hAnsi="Arial" w:cs="Arial"/>
                <w:sz w:val="24"/>
                <w:szCs w:val="24"/>
              </w:rPr>
            </w:pPr>
            <w:r w:rsidRPr="00C63B8A">
              <w:rPr>
                <w:rFonts w:ascii="Arial" w:hAnsi="Arial" w:cs="Arial"/>
                <w:b/>
                <w:sz w:val="24"/>
                <w:szCs w:val="24"/>
              </w:rPr>
              <w:t>Action Undertaken during 2023/24 and 2024/25</w:t>
            </w:r>
            <w:r>
              <w:rPr>
                <w:rFonts w:ascii="Arial" w:hAnsi="Arial" w:cs="Arial"/>
                <w:b/>
                <w:sz w:val="24"/>
                <w:szCs w:val="24"/>
              </w:rPr>
              <w:t xml:space="preserve"> (Progress Update)</w:t>
            </w:r>
          </w:p>
        </w:tc>
        <w:tc>
          <w:tcPr>
            <w:tcW w:w="2834" w:type="dxa"/>
            <w:shd w:val="clear" w:color="auto" w:fill="C00000"/>
          </w:tcPr>
          <w:p w14:paraId="7F18EFD3" w14:textId="045994BA" w:rsidR="00AB2CA0" w:rsidRPr="00AB2CA0" w:rsidRDefault="00AB2CA0" w:rsidP="00AB2CA0">
            <w:pPr>
              <w:jc w:val="center"/>
              <w:rPr>
                <w:rFonts w:ascii="Arial" w:hAnsi="Arial" w:cs="Arial"/>
                <w:sz w:val="24"/>
                <w:szCs w:val="24"/>
              </w:rPr>
            </w:pPr>
            <w:r w:rsidRPr="00AB2CA0">
              <w:rPr>
                <w:rFonts w:ascii="Arial" w:hAnsi="Arial" w:cs="Arial"/>
                <w:b/>
                <w:sz w:val="24"/>
                <w:szCs w:val="24"/>
              </w:rPr>
              <w:t>Further Action Required</w:t>
            </w:r>
          </w:p>
        </w:tc>
      </w:tr>
      <w:tr w:rsidR="0004324F" w:rsidRPr="00AB2CA0" w14:paraId="5E07A432" w14:textId="77777777" w:rsidTr="0004324F">
        <w:tc>
          <w:tcPr>
            <w:tcW w:w="4390" w:type="dxa"/>
            <w:tcBorders>
              <w:top w:val="nil"/>
              <w:left w:val="single" w:sz="8" w:space="0" w:color="000000"/>
              <w:bottom w:val="single" w:sz="8" w:space="0" w:color="000000"/>
              <w:right w:val="single" w:sz="8" w:space="0" w:color="000000"/>
            </w:tcBorders>
          </w:tcPr>
          <w:p w14:paraId="08968030" w14:textId="52AE73A2" w:rsidR="0004324F" w:rsidRPr="00960899" w:rsidRDefault="0004324F" w:rsidP="0004324F">
            <w:pPr>
              <w:rPr>
                <w:rFonts w:ascii="Arial" w:hAnsi="Arial" w:cs="Arial"/>
                <w:sz w:val="24"/>
                <w:szCs w:val="24"/>
                <w:highlight w:val="yellow"/>
              </w:rPr>
            </w:pPr>
            <w:bookmarkStart w:id="64" w:name="_Hlk136442475"/>
            <w:r>
              <w:rPr>
                <w:rFonts w:ascii="Arial" w:hAnsi="Arial" w:cs="Arial"/>
                <w:sz w:val="24"/>
                <w:szCs w:val="24"/>
              </w:rPr>
              <w:t xml:space="preserve">Managers to implement the actions identified to address weaknesses highlighted by Internal Audit.  Meetings are undertaken with the Wider CLT, in addition to responsible Officers, and timescales are set for implementation.  Managers to ensure systems for which they have responsibility have robust internal </w:t>
            </w:r>
            <w:r>
              <w:rPr>
                <w:rFonts w:ascii="Arial" w:hAnsi="Arial" w:cs="Arial"/>
                <w:sz w:val="24"/>
                <w:szCs w:val="24"/>
              </w:rPr>
              <w:lastRenderedPageBreak/>
              <w:t>controls to further improve the integrity of the Authority’s processes.</w:t>
            </w:r>
          </w:p>
        </w:tc>
        <w:tc>
          <w:tcPr>
            <w:tcW w:w="3544" w:type="dxa"/>
            <w:tcBorders>
              <w:top w:val="nil"/>
              <w:left w:val="nil"/>
              <w:bottom w:val="single" w:sz="8" w:space="0" w:color="000000"/>
              <w:right w:val="single" w:sz="8" w:space="0" w:color="000000"/>
            </w:tcBorders>
          </w:tcPr>
          <w:p w14:paraId="10C06691" w14:textId="56C8B31E" w:rsidR="0004324F" w:rsidRPr="00960899" w:rsidRDefault="0004324F" w:rsidP="0004324F">
            <w:pPr>
              <w:contextualSpacing/>
              <w:rPr>
                <w:rFonts w:ascii="Arial" w:hAnsi="Arial" w:cs="Arial"/>
                <w:sz w:val="24"/>
                <w:szCs w:val="24"/>
                <w:highlight w:val="yellow"/>
              </w:rPr>
            </w:pPr>
            <w:r>
              <w:rPr>
                <w:rFonts w:ascii="Arial" w:hAnsi="Arial" w:cs="Arial"/>
                <w:sz w:val="24"/>
                <w:szCs w:val="24"/>
              </w:rPr>
              <w:lastRenderedPageBreak/>
              <w:t>Internal audit reports have been subject to follow up review where they are graded Limited Assurance or No Assurance</w:t>
            </w:r>
            <w:r w:rsidR="002655F6">
              <w:rPr>
                <w:rFonts w:ascii="Arial" w:hAnsi="Arial" w:cs="Arial"/>
                <w:sz w:val="24"/>
                <w:szCs w:val="24"/>
              </w:rPr>
              <w:t xml:space="preserve">. Information is reported to the Governance and Audit Committee. </w:t>
            </w:r>
          </w:p>
        </w:tc>
        <w:tc>
          <w:tcPr>
            <w:tcW w:w="2834" w:type="dxa"/>
            <w:tcBorders>
              <w:top w:val="nil"/>
              <w:left w:val="nil"/>
              <w:bottom w:val="single" w:sz="8" w:space="0" w:color="000000"/>
              <w:right w:val="single" w:sz="8" w:space="0" w:color="000000"/>
            </w:tcBorders>
          </w:tcPr>
          <w:p w14:paraId="61D9C2A5" w14:textId="77777777" w:rsidR="002655F6" w:rsidRPr="002655F6" w:rsidRDefault="002655F6" w:rsidP="002655F6">
            <w:pPr>
              <w:rPr>
                <w:rFonts w:ascii="Arial" w:hAnsi="Arial" w:cs="Arial"/>
                <w:sz w:val="24"/>
                <w:szCs w:val="24"/>
              </w:rPr>
            </w:pPr>
            <w:r w:rsidRPr="002655F6">
              <w:rPr>
                <w:rFonts w:ascii="Arial" w:hAnsi="Arial" w:cs="Arial"/>
                <w:sz w:val="24"/>
                <w:szCs w:val="24"/>
              </w:rPr>
              <w:t>Moved to business as usual – no further action</w:t>
            </w:r>
          </w:p>
          <w:p w14:paraId="402B73D6" w14:textId="624A9241" w:rsidR="0004324F" w:rsidRPr="00960899" w:rsidRDefault="0004324F" w:rsidP="0004324F">
            <w:pPr>
              <w:rPr>
                <w:rFonts w:ascii="Arial" w:hAnsi="Arial" w:cs="Arial"/>
                <w:sz w:val="24"/>
                <w:szCs w:val="24"/>
                <w:highlight w:val="yellow"/>
              </w:rPr>
            </w:pPr>
          </w:p>
        </w:tc>
      </w:tr>
      <w:bookmarkEnd w:id="64"/>
      <w:tr w:rsidR="0004324F" w:rsidRPr="00AB2CA0" w14:paraId="19F5867F" w14:textId="77777777" w:rsidTr="0004324F">
        <w:tc>
          <w:tcPr>
            <w:tcW w:w="4390" w:type="dxa"/>
          </w:tcPr>
          <w:p w14:paraId="6632E8A1" w14:textId="646045DE" w:rsidR="0004324F" w:rsidRPr="00960899" w:rsidRDefault="0004324F" w:rsidP="0004324F">
            <w:pPr>
              <w:rPr>
                <w:rFonts w:ascii="Arial" w:hAnsi="Arial" w:cs="Arial"/>
                <w:sz w:val="24"/>
                <w:szCs w:val="24"/>
                <w:highlight w:val="yellow"/>
              </w:rPr>
            </w:pPr>
            <w:r w:rsidRPr="0004324F">
              <w:rPr>
                <w:rFonts w:ascii="Arial" w:hAnsi="Arial" w:cs="Arial"/>
                <w:sz w:val="24"/>
                <w:szCs w:val="24"/>
              </w:rPr>
              <w:t>Internal Audit continue to undergo an external peer review (every 5 years).</w:t>
            </w:r>
          </w:p>
        </w:tc>
        <w:tc>
          <w:tcPr>
            <w:tcW w:w="3544" w:type="dxa"/>
            <w:tcBorders>
              <w:top w:val="nil"/>
              <w:left w:val="nil"/>
              <w:bottom w:val="single" w:sz="8" w:space="0" w:color="000000"/>
              <w:right w:val="single" w:sz="8" w:space="0" w:color="000000"/>
            </w:tcBorders>
          </w:tcPr>
          <w:p w14:paraId="668C828C" w14:textId="77777777" w:rsidR="0004324F" w:rsidRDefault="0004324F" w:rsidP="0004324F">
            <w:pPr>
              <w:contextualSpacing/>
              <w:rPr>
                <w:rFonts w:ascii="Arial" w:hAnsi="Arial" w:cs="Arial"/>
                <w:sz w:val="24"/>
                <w:szCs w:val="24"/>
              </w:rPr>
            </w:pPr>
            <w:r>
              <w:rPr>
                <w:rFonts w:ascii="Arial" w:hAnsi="Arial" w:cs="Arial"/>
                <w:sz w:val="24"/>
                <w:szCs w:val="24"/>
              </w:rPr>
              <w:t>Progress against the action plan developed in response to the external quality assessment undertaken in 2022/23 has been updated and reported to the Governance and Audit Committee.</w:t>
            </w:r>
          </w:p>
          <w:p w14:paraId="3D9F9362" w14:textId="77777777" w:rsidR="002655F6" w:rsidRDefault="002655F6" w:rsidP="0004324F">
            <w:pPr>
              <w:contextualSpacing/>
              <w:rPr>
                <w:rFonts w:ascii="Arial" w:hAnsi="Arial" w:cs="Arial"/>
                <w:sz w:val="24"/>
                <w:szCs w:val="24"/>
              </w:rPr>
            </w:pPr>
          </w:p>
          <w:p w14:paraId="4A1359DB" w14:textId="644AB71D" w:rsidR="002655F6" w:rsidRPr="00960899" w:rsidRDefault="002655F6" w:rsidP="0004324F">
            <w:pPr>
              <w:contextualSpacing/>
              <w:rPr>
                <w:rFonts w:ascii="Arial" w:hAnsi="Arial" w:cs="Arial"/>
                <w:sz w:val="24"/>
                <w:szCs w:val="24"/>
              </w:rPr>
            </w:pPr>
            <w:r w:rsidRPr="002655F6">
              <w:rPr>
                <w:rFonts w:ascii="Arial" w:hAnsi="Arial" w:cs="Arial"/>
                <w:sz w:val="24"/>
                <w:szCs w:val="24"/>
              </w:rPr>
              <w:t xml:space="preserve">The action plan for the EQA is reported annually to </w:t>
            </w:r>
            <w:r>
              <w:rPr>
                <w:rFonts w:ascii="Arial" w:hAnsi="Arial" w:cs="Arial"/>
                <w:sz w:val="24"/>
                <w:szCs w:val="24"/>
              </w:rPr>
              <w:t>Governance and Audit Committee</w:t>
            </w:r>
            <w:r w:rsidRPr="002655F6">
              <w:rPr>
                <w:rFonts w:ascii="Arial" w:hAnsi="Arial" w:cs="Arial"/>
                <w:sz w:val="24"/>
                <w:szCs w:val="24"/>
              </w:rPr>
              <w:t>.  Progress against the actions w</w:t>
            </w:r>
            <w:r>
              <w:rPr>
                <w:rFonts w:ascii="Arial" w:hAnsi="Arial" w:cs="Arial"/>
                <w:sz w:val="24"/>
                <w:szCs w:val="24"/>
              </w:rPr>
              <w:t>ere</w:t>
            </w:r>
            <w:r w:rsidRPr="002655F6">
              <w:rPr>
                <w:rFonts w:ascii="Arial" w:hAnsi="Arial" w:cs="Arial"/>
                <w:sz w:val="24"/>
                <w:szCs w:val="24"/>
              </w:rPr>
              <w:t xml:space="preserve"> reported to </w:t>
            </w:r>
            <w:r>
              <w:rPr>
                <w:rFonts w:ascii="Arial" w:hAnsi="Arial" w:cs="Arial"/>
                <w:sz w:val="24"/>
                <w:szCs w:val="24"/>
              </w:rPr>
              <w:t>Committee</w:t>
            </w:r>
            <w:r w:rsidRPr="002655F6">
              <w:rPr>
                <w:rFonts w:ascii="Arial" w:hAnsi="Arial" w:cs="Arial"/>
                <w:sz w:val="24"/>
                <w:szCs w:val="24"/>
              </w:rPr>
              <w:t xml:space="preserve"> for the last time at its April 2025 meeting.  </w:t>
            </w:r>
          </w:p>
        </w:tc>
        <w:tc>
          <w:tcPr>
            <w:tcW w:w="2834" w:type="dxa"/>
            <w:tcBorders>
              <w:top w:val="nil"/>
              <w:left w:val="nil"/>
              <w:bottom w:val="single" w:sz="8" w:space="0" w:color="000000"/>
              <w:right w:val="single" w:sz="8" w:space="0" w:color="000000"/>
            </w:tcBorders>
          </w:tcPr>
          <w:p w14:paraId="636AF994" w14:textId="215FBFF5" w:rsidR="0004324F" w:rsidRPr="00960899" w:rsidRDefault="002655F6" w:rsidP="0004324F">
            <w:pPr>
              <w:contextualSpacing/>
              <w:rPr>
                <w:rFonts w:ascii="Arial" w:hAnsi="Arial" w:cs="Arial"/>
                <w:sz w:val="24"/>
                <w:szCs w:val="24"/>
              </w:rPr>
            </w:pPr>
            <w:bookmarkStart w:id="65" w:name="_Hlk201666011"/>
            <w:r w:rsidRPr="002655F6">
              <w:rPr>
                <w:rFonts w:ascii="Arial" w:hAnsi="Arial" w:cs="Arial"/>
                <w:sz w:val="24"/>
                <w:szCs w:val="24"/>
              </w:rPr>
              <w:t>Going forward, the results of assessments against the new global standards will be reported instead.</w:t>
            </w:r>
            <w:bookmarkEnd w:id="65"/>
          </w:p>
        </w:tc>
      </w:tr>
      <w:tr w:rsidR="00274F03" w:rsidRPr="00AB2CA0" w14:paraId="6873E92C" w14:textId="77777777" w:rsidTr="0004324F">
        <w:tc>
          <w:tcPr>
            <w:tcW w:w="4390" w:type="dxa"/>
          </w:tcPr>
          <w:p w14:paraId="7E2ED261" w14:textId="5C6547FD" w:rsidR="00274F03" w:rsidRPr="00960899" w:rsidRDefault="00274F03" w:rsidP="00274F03">
            <w:pPr>
              <w:rPr>
                <w:rFonts w:ascii="Arial" w:hAnsi="Arial" w:cs="Arial"/>
                <w:sz w:val="24"/>
                <w:szCs w:val="24"/>
              </w:rPr>
            </w:pPr>
            <w:r w:rsidRPr="00960899">
              <w:rPr>
                <w:rFonts w:ascii="Arial" w:hAnsi="Arial" w:cs="Arial"/>
                <w:sz w:val="24"/>
                <w:szCs w:val="24"/>
              </w:rPr>
              <w:t>Managers to implement the proposals for improvement from external auditors.</w:t>
            </w:r>
          </w:p>
        </w:tc>
        <w:tc>
          <w:tcPr>
            <w:tcW w:w="3544" w:type="dxa"/>
          </w:tcPr>
          <w:p w14:paraId="3F26B78A" w14:textId="77777777" w:rsidR="00274F03" w:rsidRDefault="00960899" w:rsidP="00274F03">
            <w:pPr>
              <w:contextualSpacing/>
              <w:rPr>
                <w:rFonts w:ascii="Arial" w:hAnsi="Arial" w:cs="Arial"/>
                <w:sz w:val="24"/>
                <w:szCs w:val="24"/>
              </w:rPr>
            </w:pPr>
            <w:r>
              <w:rPr>
                <w:rFonts w:ascii="Arial" w:hAnsi="Arial" w:cs="Arial"/>
                <w:sz w:val="24"/>
                <w:szCs w:val="24"/>
              </w:rPr>
              <w:t xml:space="preserve">Report tracker in operation and includes all Audit Wales reports, this is managed by the Corporate Performance Team. </w:t>
            </w:r>
          </w:p>
          <w:p w14:paraId="247D7589" w14:textId="77777777" w:rsidR="002655F6" w:rsidRDefault="002655F6" w:rsidP="00274F03">
            <w:pPr>
              <w:contextualSpacing/>
              <w:rPr>
                <w:rFonts w:ascii="Arial" w:hAnsi="Arial" w:cs="Arial"/>
                <w:sz w:val="24"/>
                <w:szCs w:val="24"/>
              </w:rPr>
            </w:pPr>
          </w:p>
          <w:p w14:paraId="6AEB3957" w14:textId="77777777" w:rsidR="002655F6" w:rsidRDefault="002655F6" w:rsidP="00274F03">
            <w:pPr>
              <w:contextualSpacing/>
              <w:rPr>
                <w:rFonts w:ascii="Arial" w:hAnsi="Arial" w:cs="Arial"/>
                <w:sz w:val="24"/>
                <w:szCs w:val="24"/>
              </w:rPr>
            </w:pPr>
            <w:r w:rsidRPr="002655F6">
              <w:rPr>
                <w:rFonts w:ascii="Arial" w:hAnsi="Arial" w:cs="Arial"/>
                <w:sz w:val="24"/>
                <w:szCs w:val="24"/>
              </w:rPr>
              <w:t xml:space="preserve">Further development of the audit tracker </w:t>
            </w:r>
            <w:r>
              <w:rPr>
                <w:rFonts w:ascii="Arial" w:hAnsi="Arial" w:cs="Arial"/>
                <w:sz w:val="24"/>
                <w:szCs w:val="24"/>
              </w:rPr>
              <w:t xml:space="preserve">has been undertaken </w:t>
            </w:r>
            <w:r w:rsidRPr="002655F6">
              <w:rPr>
                <w:rFonts w:ascii="Arial" w:hAnsi="Arial" w:cs="Arial"/>
                <w:sz w:val="24"/>
                <w:szCs w:val="24"/>
              </w:rPr>
              <w:t>to include all external audits</w:t>
            </w:r>
            <w:r w:rsidR="00765FF5">
              <w:rPr>
                <w:rFonts w:ascii="Arial" w:hAnsi="Arial" w:cs="Arial"/>
                <w:sz w:val="24"/>
                <w:szCs w:val="24"/>
              </w:rPr>
              <w:t xml:space="preserve"> (not just Audit Wales)</w:t>
            </w:r>
            <w:r w:rsidRPr="002655F6">
              <w:rPr>
                <w:rFonts w:ascii="Arial" w:hAnsi="Arial" w:cs="Arial"/>
                <w:sz w:val="24"/>
                <w:szCs w:val="24"/>
              </w:rPr>
              <w:t xml:space="preserve"> and </w:t>
            </w:r>
            <w:r w:rsidR="00765FF5">
              <w:rPr>
                <w:rFonts w:ascii="Arial" w:hAnsi="Arial" w:cs="Arial"/>
                <w:sz w:val="24"/>
                <w:szCs w:val="24"/>
              </w:rPr>
              <w:t>aligned</w:t>
            </w:r>
            <w:r w:rsidRPr="002655F6">
              <w:rPr>
                <w:rFonts w:ascii="Arial" w:hAnsi="Arial" w:cs="Arial"/>
                <w:sz w:val="24"/>
                <w:szCs w:val="24"/>
              </w:rPr>
              <w:t xml:space="preserve"> with Torfaen Council to have the same system operating within the two Councils.</w:t>
            </w:r>
          </w:p>
          <w:p w14:paraId="74377775" w14:textId="77777777" w:rsidR="00765FF5" w:rsidRDefault="00765FF5" w:rsidP="00274F03">
            <w:pPr>
              <w:contextualSpacing/>
              <w:rPr>
                <w:rFonts w:ascii="Arial" w:hAnsi="Arial" w:cs="Arial"/>
                <w:sz w:val="24"/>
                <w:szCs w:val="24"/>
              </w:rPr>
            </w:pPr>
          </w:p>
          <w:p w14:paraId="6549BDB6" w14:textId="3E231D60" w:rsidR="00765FF5" w:rsidRPr="00960899" w:rsidRDefault="00765FF5" w:rsidP="00274F03">
            <w:pPr>
              <w:contextualSpacing/>
              <w:rPr>
                <w:rFonts w:ascii="Arial" w:hAnsi="Arial" w:cs="Arial"/>
                <w:sz w:val="24"/>
                <w:szCs w:val="24"/>
              </w:rPr>
            </w:pPr>
            <w:r>
              <w:rPr>
                <w:rFonts w:ascii="Arial" w:hAnsi="Arial" w:cs="Arial"/>
                <w:sz w:val="24"/>
                <w:szCs w:val="24"/>
              </w:rPr>
              <w:t xml:space="preserve">All reports will be provided to Governance and Audit Committee for assurance and continued performance monitoring via the relevant scrutiny committee. </w:t>
            </w:r>
          </w:p>
        </w:tc>
        <w:tc>
          <w:tcPr>
            <w:tcW w:w="2834" w:type="dxa"/>
          </w:tcPr>
          <w:p w14:paraId="281002D6" w14:textId="77777777" w:rsidR="00765FF5" w:rsidRPr="002655F6" w:rsidRDefault="00765FF5" w:rsidP="00765FF5">
            <w:pPr>
              <w:rPr>
                <w:rFonts w:ascii="Arial" w:hAnsi="Arial" w:cs="Arial"/>
                <w:sz w:val="24"/>
                <w:szCs w:val="24"/>
              </w:rPr>
            </w:pPr>
            <w:r w:rsidRPr="002655F6">
              <w:rPr>
                <w:rFonts w:ascii="Arial" w:hAnsi="Arial" w:cs="Arial"/>
                <w:sz w:val="24"/>
                <w:szCs w:val="24"/>
              </w:rPr>
              <w:t>Moved to business as usual – no further action</w:t>
            </w:r>
          </w:p>
          <w:p w14:paraId="58FFCD4D" w14:textId="4ED93191" w:rsidR="00274F03" w:rsidRPr="00960899" w:rsidRDefault="00274F03" w:rsidP="00274F03">
            <w:pPr>
              <w:contextualSpacing/>
              <w:rPr>
                <w:rFonts w:ascii="Arial" w:hAnsi="Arial" w:cs="Arial"/>
                <w:sz w:val="24"/>
                <w:szCs w:val="24"/>
              </w:rPr>
            </w:pPr>
          </w:p>
        </w:tc>
      </w:tr>
    </w:tbl>
    <w:p w14:paraId="7B3586E8" w14:textId="77777777" w:rsidR="00587FD3" w:rsidRPr="00A62F8D" w:rsidRDefault="00587FD3" w:rsidP="00587FD3">
      <w:pPr>
        <w:rPr>
          <w:rFonts w:ascii="Arial" w:hAnsi="Arial" w:cs="Arial"/>
        </w:rPr>
      </w:pPr>
    </w:p>
    <w:p w14:paraId="4F856B24" w14:textId="77777777" w:rsidR="009562D1" w:rsidRPr="00A62F8D" w:rsidRDefault="009562D1" w:rsidP="009826AD">
      <w:pPr>
        <w:jc w:val="both"/>
        <w:rPr>
          <w:rFonts w:ascii="Arial" w:hAnsi="Arial" w:cs="Arial"/>
          <w:b/>
        </w:rPr>
      </w:pPr>
    </w:p>
    <w:sectPr w:rsidR="009562D1" w:rsidRPr="00A62F8D" w:rsidSect="00FA3AA9">
      <w:headerReference w:type="default" r:id="rId11"/>
      <w:footerReference w:type="default" r:id="rId12"/>
      <w:headerReference w:type="firs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0134" w14:textId="77777777" w:rsidR="00623534" w:rsidRDefault="00623534" w:rsidP="00E53598">
      <w:pPr>
        <w:spacing w:after="0" w:line="240" w:lineRule="auto"/>
      </w:pPr>
      <w:r>
        <w:separator/>
      </w:r>
    </w:p>
  </w:endnote>
  <w:endnote w:type="continuationSeparator" w:id="0">
    <w:p w14:paraId="5BDBAEF8" w14:textId="77777777" w:rsidR="00623534" w:rsidRDefault="00623534" w:rsidP="00E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bson SemBd">
    <w:altName w:val="Gibson Sem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672549"/>
      <w:docPartObj>
        <w:docPartGallery w:val="Page Numbers (Bottom of Page)"/>
        <w:docPartUnique/>
      </w:docPartObj>
    </w:sdtPr>
    <w:sdtContent>
      <w:p w14:paraId="278A0DCE" w14:textId="0444C781" w:rsidR="00FA3AA9" w:rsidRDefault="00FA3AA9">
        <w:pPr>
          <w:pStyle w:val="Footer"/>
          <w:jc w:val="center"/>
        </w:pPr>
        <w:r>
          <w:fldChar w:fldCharType="begin"/>
        </w:r>
        <w:r>
          <w:instrText>PAGE   \* MERGEFORMAT</w:instrText>
        </w:r>
        <w:r>
          <w:fldChar w:fldCharType="separate"/>
        </w:r>
        <w:r>
          <w:t>2</w:t>
        </w:r>
        <w:r>
          <w:fldChar w:fldCharType="end"/>
        </w:r>
      </w:p>
    </w:sdtContent>
  </w:sdt>
  <w:p w14:paraId="4349E70B" w14:textId="77777777" w:rsidR="00FA3AA9" w:rsidRDefault="00FA3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EF04A" w14:textId="77777777" w:rsidR="00623534" w:rsidRDefault="00623534" w:rsidP="00E53598">
      <w:pPr>
        <w:spacing w:after="0" w:line="240" w:lineRule="auto"/>
      </w:pPr>
      <w:r>
        <w:separator/>
      </w:r>
    </w:p>
  </w:footnote>
  <w:footnote w:type="continuationSeparator" w:id="0">
    <w:p w14:paraId="7D1EEEC1" w14:textId="77777777" w:rsidR="00623534" w:rsidRDefault="00623534" w:rsidP="00E5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A4D5" w14:textId="63687211" w:rsidR="001329FE" w:rsidRDefault="00DC0FD3" w:rsidP="00DA7A31">
    <w:pPr>
      <w:pStyle w:val="Header"/>
      <w:jc w:val="right"/>
    </w:pPr>
    <w:r>
      <w:t xml:space="preserve">  </w:t>
    </w:r>
    <w:r>
      <w:rPr>
        <w:rFonts w:ascii="Arial" w:hAnsi="Arial" w:cs="Arial"/>
        <w:noProof/>
      </w:rPr>
      <w:drawing>
        <wp:inline distT="0" distB="0" distL="0" distR="0" wp14:anchorId="039FBF81" wp14:editId="5EA84BC7">
          <wp:extent cx="1431925" cy="1061085"/>
          <wp:effectExtent l="0" t="0" r="0" b="5715"/>
          <wp:docPr id="1571411288" name="Picture 1" descr="A logo with a drag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47216" name="Picture 1" descr="A logo with a dragon hea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10610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E3DC" w14:textId="6BADCDF7" w:rsidR="00FA3AA9" w:rsidRDefault="00FA3AA9" w:rsidP="00FA3AA9">
    <w:pPr>
      <w:pStyle w:val="Header"/>
      <w:jc w:val="right"/>
    </w:pPr>
    <w:bookmarkStart w:id="66" w:name="_Hlk173151418"/>
    <w:r>
      <w:rPr>
        <w:rFonts w:ascii="Arial" w:hAnsi="Arial" w:cs="Arial"/>
        <w:noProof/>
      </w:rPr>
      <w:drawing>
        <wp:inline distT="0" distB="0" distL="0" distR="0" wp14:anchorId="5442C5ED" wp14:editId="05C38029">
          <wp:extent cx="1431925" cy="1061085"/>
          <wp:effectExtent l="0" t="0" r="0" b="5715"/>
          <wp:docPr id="416094437" name="Picture 4" descr="A logo with a drag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94437" name="Picture 4" descr="A logo with a dragon hea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1061085"/>
                  </a:xfrm>
                  <a:prstGeom prst="rect">
                    <a:avLst/>
                  </a:prstGeom>
                  <a:noFill/>
                  <a:ln>
                    <a:noFill/>
                  </a:ln>
                </pic:spPr>
              </pic:pic>
            </a:graphicData>
          </a:graphic>
        </wp:inline>
      </w:drawing>
    </w:r>
    <w:bookmarkEnd w:id="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255D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44D3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44FAB"/>
    <w:multiLevelType w:val="hybridMultilevel"/>
    <w:tmpl w:val="1EA2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325837"/>
    <w:multiLevelType w:val="hybridMultilevel"/>
    <w:tmpl w:val="BFA6BC7E"/>
    <w:lvl w:ilvl="0" w:tplc="BC1067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7480B"/>
    <w:multiLevelType w:val="hybridMultilevel"/>
    <w:tmpl w:val="79CCFB74"/>
    <w:lvl w:ilvl="0" w:tplc="D5FE1E6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0716DB0"/>
    <w:multiLevelType w:val="hybridMultilevel"/>
    <w:tmpl w:val="9BA22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F0F1B"/>
    <w:multiLevelType w:val="hybridMultilevel"/>
    <w:tmpl w:val="5518E0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9B3505"/>
    <w:multiLevelType w:val="hybridMultilevel"/>
    <w:tmpl w:val="5C2C9AF8"/>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A6240"/>
    <w:multiLevelType w:val="hybridMultilevel"/>
    <w:tmpl w:val="D958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C11D9"/>
    <w:multiLevelType w:val="hybridMultilevel"/>
    <w:tmpl w:val="C69CDCB6"/>
    <w:lvl w:ilvl="0" w:tplc="D5FE1E62">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F25E8"/>
    <w:multiLevelType w:val="hybridMultilevel"/>
    <w:tmpl w:val="F35A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3AEB"/>
    <w:multiLevelType w:val="hybridMultilevel"/>
    <w:tmpl w:val="DBD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C7DB4"/>
    <w:multiLevelType w:val="hybridMultilevel"/>
    <w:tmpl w:val="292A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F1380"/>
    <w:multiLevelType w:val="hybridMultilevel"/>
    <w:tmpl w:val="79F6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098C"/>
    <w:multiLevelType w:val="hybridMultilevel"/>
    <w:tmpl w:val="F886B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8D1E26"/>
    <w:multiLevelType w:val="hybridMultilevel"/>
    <w:tmpl w:val="9496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B317F"/>
    <w:multiLevelType w:val="hybridMultilevel"/>
    <w:tmpl w:val="45A42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695781B"/>
    <w:multiLevelType w:val="hybridMultilevel"/>
    <w:tmpl w:val="9A0A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D3220"/>
    <w:multiLevelType w:val="hybridMultilevel"/>
    <w:tmpl w:val="44F2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B5C29"/>
    <w:multiLevelType w:val="hybridMultilevel"/>
    <w:tmpl w:val="CE82C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A62923"/>
    <w:multiLevelType w:val="hybridMultilevel"/>
    <w:tmpl w:val="D8689E34"/>
    <w:lvl w:ilvl="0" w:tplc="D4929AF6">
      <w:start w:val="1"/>
      <w:numFmt w:val="bullet"/>
      <w:lvlText w:val="•"/>
      <w:lvlJc w:val="left"/>
      <w:pPr>
        <w:tabs>
          <w:tab w:val="num" w:pos="360"/>
        </w:tabs>
        <w:ind w:left="360" w:hanging="360"/>
      </w:pPr>
      <w:rPr>
        <w:rFonts w:ascii="Arial" w:hAnsi="Arial" w:hint="default"/>
      </w:rPr>
    </w:lvl>
    <w:lvl w:ilvl="1" w:tplc="5FC68752">
      <w:numFmt w:val="bullet"/>
      <w:lvlText w:val="o"/>
      <w:lvlJc w:val="left"/>
      <w:pPr>
        <w:tabs>
          <w:tab w:val="num" w:pos="1080"/>
        </w:tabs>
        <w:ind w:left="1080" w:hanging="360"/>
      </w:pPr>
      <w:rPr>
        <w:rFonts w:ascii="Courier New" w:hAnsi="Courier New" w:hint="default"/>
      </w:rPr>
    </w:lvl>
    <w:lvl w:ilvl="2" w:tplc="DC540648" w:tentative="1">
      <w:start w:val="1"/>
      <w:numFmt w:val="bullet"/>
      <w:lvlText w:val="•"/>
      <w:lvlJc w:val="left"/>
      <w:pPr>
        <w:tabs>
          <w:tab w:val="num" w:pos="1800"/>
        </w:tabs>
        <w:ind w:left="1800" w:hanging="360"/>
      </w:pPr>
      <w:rPr>
        <w:rFonts w:ascii="Arial" w:hAnsi="Arial" w:hint="default"/>
      </w:rPr>
    </w:lvl>
    <w:lvl w:ilvl="3" w:tplc="6EBCC52C" w:tentative="1">
      <w:start w:val="1"/>
      <w:numFmt w:val="bullet"/>
      <w:lvlText w:val="•"/>
      <w:lvlJc w:val="left"/>
      <w:pPr>
        <w:tabs>
          <w:tab w:val="num" w:pos="2520"/>
        </w:tabs>
        <w:ind w:left="2520" w:hanging="360"/>
      </w:pPr>
      <w:rPr>
        <w:rFonts w:ascii="Arial" w:hAnsi="Arial" w:hint="default"/>
      </w:rPr>
    </w:lvl>
    <w:lvl w:ilvl="4" w:tplc="ADD66F5A" w:tentative="1">
      <w:start w:val="1"/>
      <w:numFmt w:val="bullet"/>
      <w:lvlText w:val="•"/>
      <w:lvlJc w:val="left"/>
      <w:pPr>
        <w:tabs>
          <w:tab w:val="num" w:pos="3240"/>
        </w:tabs>
        <w:ind w:left="3240" w:hanging="360"/>
      </w:pPr>
      <w:rPr>
        <w:rFonts w:ascii="Arial" w:hAnsi="Arial" w:hint="default"/>
      </w:rPr>
    </w:lvl>
    <w:lvl w:ilvl="5" w:tplc="3AA66D36" w:tentative="1">
      <w:start w:val="1"/>
      <w:numFmt w:val="bullet"/>
      <w:lvlText w:val="•"/>
      <w:lvlJc w:val="left"/>
      <w:pPr>
        <w:tabs>
          <w:tab w:val="num" w:pos="3960"/>
        </w:tabs>
        <w:ind w:left="3960" w:hanging="360"/>
      </w:pPr>
      <w:rPr>
        <w:rFonts w:ascii="Arial" w:hAnsi="Arial" w:hint="default"/>
      </w:rPr>
    </w:lvl>
    <w:lvl w:ilvl="6" w:tplc="4CE0C160" w:tentative="1">
      <w:start w:val="1"/>
      <w:numFmt w:val="bullet"/>
      <w:lvlText w:val="•"/>
      <w:lvlJc w:val="left"/>
      <w:pPr>
        <w:tabs>
          <w:tab w:val="num" w:pos="4680"/>
        </w:tabs>
        <w:ind w:left="4680" w:hanging="360"/>
      </w:pPr>
      <w:rPr>
        <w:rFonts w:ascii="Arial" w:hAnsi="Arial" w:hint="default"/>
      </w:rPr>
    </w:lvl>
    <w:lvl w:ilvl="7" w:tplc="F0569AD6" w:tentative="1">
      <w:start w:val="1"/>
      <w:numFmt w:val="bullet"/>
      <w:lvlText w:val="•"/>
      <w:lvlJc w:val="left"/>
      <w:pPr>
        <w:tabs>
          <w:tab w:val="num" w:pos="5400"/>
        </w:tabs>
        <w:ind w:left="5400" w:hanging="360"/>
      </w:pPr>
      <w:rPr>
        <w:rFonts w:ascii="Arial" w:hAnsi="Arial" w:hint="default"/>
      </w:rPr>
    </w:lvl>
    <w:lvl w:ilvl="8" w:tplc="710C4A1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B7A4D77"/>
    <w:multiLevelType w:val="hybridMultilevel"/>
    <w:tmpl w:val="48F8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4A5C94"/>
    <w:multiLevelType w:val="hybridMultilevel"/>
    <w:tmpl w:val="A292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C76D9"/>
    <w:multiLevelType w:val="hybridMultilevel"/>
    <w:tmpl w:val="10E457B8"/>
    <w:lvl w:ilvl="0" w:tplc="08090001">
      <w:start w:val="1"/>
      <w:numFmt w:val="bullet"/>
      <w:lvlText w:val=""/>
      <w:lvlJc w:val="left"/>
      <w:pPr>
        <w:ind w:left="360" w:hanging="360"/>
      </w:pPr>
      <w:rPr>
        <w:rFonts w:ascii="Symbol" w:hAnsi="Symbol" w:hint="default"/>
      </w:rPr>
    </w:lvl>
    <w:lvl w:ilvl="1" w:tplc="A3B04604">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9C44FA"/>
    <w:multiLevelType w:val="hybridMultilevel"/>
    <w:tmpl w:val="EC121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A277C6"/>
    <w:multiLevelType w:val="hybridMultilevel"/>
    <w:tmpl w:val="AB320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AF2327A"/>
    <w:multiLevelType w:val="multilevel"/>
    <w:tmpl w:val="4A26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24A2B"/>
    <w:multiLevelType w:val="hybridMultilevel"/>
    <w:tmpl w:val="1B4CA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841D81"/>
    <w:multiLevelType w:val="hybridMultilevel"/>
    <w:tmpl w:val="1FE2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D65AD6"/>
    <w:multiLevelType w:val="hybridMultilevel"/>
    <w:tmpl w:val="34E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637C4"/>
    <w:multiLevelType w:val="hybridMultilevel"/>
    <w:tmpl w:val="4B42B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9B2D70"/>
    <w:multiLevelType w:val="hybridMultilevel"/>
    <w:tmpl w:val="C9869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222845"/>
    <w:multiLevelType w:val="hybridMultilevel"/>
    <w:tmpl w:val="34CC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152B1D"/>
    <w:multiLevelType w:val="hybridMultilevel"/>
    <w:tmpl w:val="40321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C3893"/>
    <w:multiLevelType w:val="hybridMultilevel"/>
    <w:tmpl w:val="3FC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0F1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F474855"/>
    <w:multiLevelType w:val="hybridMultilevel"/>
    <w:tmpl w:val="46F6C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84047B"/>
    <w:multiLevelType w:val="hybridMultilevel"/>
    <w:tmpl w:val="1958A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260AC9"/>
    <w:multiLevelType w:val="hybridMultilevel"/>
    <w:tmpl w:val="EF9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102C0"/>
    <w:multiLevelType w:val="hybridMultilevel"/>
    <w:tmpl w:val="7598E72A"/>
    <w:lvl w:ilvl="0" w:tplc="E924BFCA">
      <w:start w:val="1"/>
      <w:numFmt w:val="bullet"/>
      <w:lvlText w:val="•"/>
      <w:lvlJc w:val="left"/>
      <w:pPr>
        <w:tabs>
          <w:tab w:val="num" w:pos="360"/>
        </w:tabs>
        <w:ind w:left="360" w:hanging="360"/>
      </w:pPr>
      <w:rPr>
        <w:rFonts w:ascii="Arial" w:hAnsi="Arial" w:hint="default"/>
      </w:rPr>
    </w:lvl>
    <w:lvl w:ilvl="1" w:tplc="5316FC24">
      <w:numFmt w:val="bullet"/>
      <w:lvlText w:val="o"/>
      <w:lvlJc w:val="left"/>
      <w:pPr>
        <w:tabs>
          <w:tab w:val="num" w:pos="1080"/>
        </w:tabs>
        <w:ind w:left="1080" w:hanging="360"/>
      </w:pPr>
      <w:rPr>
        <w:rFonts w:ascii="Courier New" w:hAnsi="Courier New" w:hint="default"/>
      </w:rPr>
    </w:lvl>
    <w:lvl w:ilvl="2" w:tplc="88300730" w:tentative="1">
      <w:start w:val="1"/>
      <w:numFmt w:val="bullet"/>
      <w:lvlText w:val="•"/>
      <w:lvlJc w:val="left"/>
      <w:pPr>
        <w:tabs>
          <w:tab w:val="num" w:pos="1800"/>
        </w:tabs>
        <w:ind w:left="1800" w:hanging="360"/>
      </w:pPr>
      <w:rPr>
        <w:rFonts w:ascii="Arial" w:hAnsi="Arial" w:hint="default"/>
      </w:rPr>
    </w:lvl>
    <w:lvl w:ilvl="3" w:tplc="1354F5A2" w:tentative="1">
      <w:start w:val="1"/>
      <w:numFmt w:val="bullet"/>
      <w:lvlText w:val="•"/>
      <w:lvlJc w:val="left"/>
      <w:pPr>
        <w:tabs>
          <w:tab w:val="num" w:pos="2520"/>
        </w:tabs>
        <w:ind w:left="2520" w:hanging="360"/>
      </w:pPr>
      <w:rPr>
        <w:rFonts w:ascii="Arial" w:hAnsi="Arial" w:hint="default"/>
      </w:rPr>
    </w:lvl>
    <w:lvl w:ilvl="4" w:tplc="CAB2A2D2" w:tentative="1">
      <w:start w:val="1"/>
      <w:numFmt w:val="bullet"/>
      <w:lvlText w:val="•"/>
      <w:lvlJc w:val="left"/>
      <w:pPr>
        <w:tabs>
          <w:tab w:val="num" w:pos="3240"/>
        </w:tabs>
        <w:ind w:left="3240" w:hanging="360"/>
      </w:pPr>
      <w:rPr>
        <w:rFonts w:ascii="Arial" w:hAnsi="Arial" w:hint="default"/>
      </w:rPr>
    </w:lvl>
    <w:lvl w:ilvl="5" w:tplc="BBD46C62" w:tentative="1">
      <w:start w:val="1"/>
      <w:numFmt w:val="bullet"/>
      <w:lvlText w:val="•"/>
      <w:lvlJc w:val="left"/>
      <w:pPr>
        <w:tabs>
          <w:tab w:val="num" w:pos="3960"/>
        </w:tabs>
        <w:ind w:left="3960" w:hanging="360"/>
      </w:pPr>
      <w:rPr>
        <w:rFonts w:ascii="Arial" w:hAnsi="Arial" w:hint="default"/>
      </w:rPr>
    </w:lvl>
    <w:lvl w:ilvl="6" w:tplc="633C8290" w:tentative="1">
      <w:start w:val="1"/>
      <w:numFmt w:val="bullet"/>
      <w:lvlText w:val="•"/>
      <w:lvlJc w:val="left"/>
      <w:pPr>
        <w:tabs>
          <w:tab w:val="num" w:pos="4680"/>
        </w:tabs>
        <w:ind w:left="4680" w:hanging="360"/>
      </w:pPr>
      <w:rPr>
        <w:rFonts w:ascii="Arial" w:hAnsi="Arial" w:hint="default"/>
      </w:rPr>
    </w:lvl>
    <w:lvl w:ilvl="7" w:tplc="46EE8608" w:tentative="1">
      <w:start w:val="1"/>
      <w:numFmt w:val="bullet"/>
      <w:lvlText w:val="•"/>
      <w:lvlJc w:val="left"/>
      <w:pPr>
        <w:tabs>
          <w:tab w:val="num" w:pos="5400"/>
        </w:tabs>
        <w:ind w:left="5400" w:hanging="360"/>
      </w:pPr>
      <w:rPr>
        <w:rFonts w:ascii="Arial" w:hAnsi="Arial" w:hint="default"/>
      </w:rPr>
    </w:lvl>
    <w:lvl w:ilvl="8" w:tplc="596E6AEE" w:tentative="1">
      <w:start w:val="1"/>
      <w:numFmt w:val="bullet"/>
      <w:lvlText w:val="•"/>
      <w:lvlJc w:val="left"/>
      <w:pPr>
        <w:tabs>
          <w:tab w:val="num" w:pos="6120"/>
        </w:tabs>
        <w:ind w:left="6120" w:hanging="360"/>
      </w:pPr>
      <w:rPr>
        <w:rFonts w:ascii="Arial" w:hAnsi="Arial" w:hint="default"/>
      </w:rPr>
    </w:lvl>
  </w:abstractNum>
  <w:num w:numId="1" w16cid:durableId="98180573">
    <w:abstractNumId w:val="11"/>
  </w:num>
  <w:num w:numId="2" w16cid:durableId="730926772">
    <w:abstractNumId w:val="13"/>
  </w:num>
  <w:num w:numId="3" w16cid:durableId="73548981">
    <w:abstractNumId w:val="17"/>
  </w:num>
  <w:num w:numId="4" w16cid:durableId="1231043191">
    <w:abstractNumId w:val="29"/>
  </w:num>
  <w:num w:numId="5" w16cid:durableId="1213810403">
    <w:abstractNumId w:val="22"/>
  </w:num>
  <w:num w:numId="6" w16cid:durableId="348024148">
    <w:abstractNumId w:val="10"/>
  </w:num>
  <w:num w:numId="7" w16cid:durableId="1070621018">
    <w:abstractNumId w:val="12"/>
  </w:num>
  <w:num w:numId="8" w16cid:durableId="194778194">
    <w:abstractNumId w:val="14"/>
  </w:num>
  <w:num w:numId="9" w16cid:durableId="834421985">
    <w:abstractNumId w:val="23"/>
  </w:num>
  <w:num w:numId="10" w16cid:durableId="1055423303">
    <w:abstractNumId w:val="3"/>
  </w:num>
  <w:num w:numId="11" w16cid:durableId="887031760">
    <w:abstractNumId w:val="37"/>
  </w:num>
  <w:num w:numId="12" w16cid:durableId="1451044817">
    <w:abstractNumId w:val="32"/>
  </w:num>
  <w:num w:numId="13" w16cid:durableId="298807387">
    <w:abstractNumId w:val="28"/>
  </w:num>
  <w:num w:numId="14" w16cid:durableId="1128010690">
    <w:abstractNumId w:val="7"/>
  </w:num>
  <w:num w:numId="15" w16cid:durableId="1476098375">
    <w:abstractNumId w:val="38"/>
  </w:num>
  <w:num w:numId="16" w16cid:durableId="393240124">
    <w:abstractNumId w:val="34"/>
  </w:num>
  <w:num w:numId="17" w16cid:durableId="822312335">
    <w:abstractNumId w:val="15"/>
  </w:num>
  <w:num w:numId="18" w16cid:durableId="114758418">
    <w:abstractNumId w:val="18"/>
  </w:num>
  <w:num w:numId="19" w16cid:durableId="1290011164">
    <w:abstractNumId w:val="5"/>
  </w:num>
  <w:num w:numId="20" w16cid:durableId="96024134">
    <w:abstractNumId w:val="26"/>
  </w:num>
  <w:num w:numId="21" w16cid:durableId="943342688">
    <w:abstractNumId w:val="20"/>
  </w:num>
  <w:num w:numId="22" w16cid:durableId="1682049418">
    <w:abstractNumId w:val="39"/>
  </w:num>
  <w:num w:numId="23" w16cid:durableId="1158158261">
    <w:abstractNumId w:val="36"/>
  </w:num>
  <w:num w:numId="24" w16cid:durableId="1417556717">
    <w:abstractNumId w:val="33"/>
  </w:num>
  <w:num w:numId="25" w16cid:durableId="1842502102">
    <w:abstractNumId w:val="1"/>
  </w:num>
  <w:num w:numId="26" w16cid:durableId="679626138">
    <w:abstractNumId w:val="35"/>
  </w:num>
  <w:num w:numId="27" w16cid:durableId="28188809">
    <w:abstractNumId w:val="0"/>
  </w:num>
  <w:num w:numId="28" w16cid:durableId="1619141418">
    <w:abstractNumId w:val="21"/>
  </w:num>
  <w:num w:numId="29" w16cid:durableId="1279220291">
    <w:abstractNumId w:val="2"/>
  </w:num>
  <w:num w:numId="30" w16cid:durableId="777532344">
    <w:abstractNumId w:val="16"/>
  </w:num>
  <w:num w:numId="31" w16cid:durableId="20996688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4445607">
    <w:abstractNumId w:val="31"/>
  </w:num>
  <w:num w:numId="33" w16cid:durableId="1860923670">
    <w:abstractNumId w:val="9"/>
  </w:num>
  <w:num w:numId="34" w16cid:durableId="134639534">
    <w:abstractNumId w:val="4"/>
  </w:num>
  <w:num w:numId="35" w16cid:durableId="1222057630">
    <w:abstractNumId w:val="19"/>
  </w:num>
  <w:num w:numId="36" w16cid:durableId="313098233">
    <w:abstractNumId w:val="24"/>
  </w:num>
  <w:num w:numId="37" w16cid:durableId="46883795">
    <w:abstractNumId w:val="27"/>
  </w:num>
  <w:num w:numId="38" w16cid:durableId="1652103686">
    <w:abstractNumId w:val="6"/>
  </w:num>
  <w:num w:numId="39" w16cid:durableId="1346206528">
    <w:abstractNumId w:val="8"/>
  </w:num>
  <w:num w:numId="40" w16cid:durableId="134389827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40"/>
    <w:rsid w:val="0000041C"/>
    <w:rsid w:val="00000A93"/>
    <w:rsid w:val="00004E61"/>
    <w:rsid w:val="000066C4"/>
    <w:rsid w:val="00013F2E"/>
    <w:rsid w:val="0001429F"/>
    <w:rsid w:val="000146AE"/>
    <w:rsid w:val="00016AB6"/>
    <w:rsid w:val="00020A16"/>
    <w:rsid w:val="00022C78"/>
    <w:rsid w:val="00022F62"/>
    <w:rsid w:val="00023FDF"/>
    <w:rsid w:val="0002755F"/>
    <w:rsid w:val="00032936"/>
    <w:rsid w:val="00036F98"/>
    <w:rsid w:val="000409B5"/>
    <w:rsid w:val="00041C05"/>
    <w:rsid w:val="0004324F"/>
    <w:rsid w:val="00043CB7"/>
    <w:rsid w:val="0004550C"/>
    <w:rsid w:val="000457A7"/>
    <w:rsid w:val="000507C4"/>
    <w:rsid w:val="000515F9"/>
    <w:rsid w:val="00053CE8"/>
    <w:rsid w:val="00055BAB"/>
    <w:rsid w:val="00055DD1"/>
    <w:rsid w:val="0005601A"/>
    <w:rsid w:val="0005639C"/>
    <w:rsid w:val="00057A05"/>
    <w:rsid w:val="0006773D"/>
    <w:rsid w:val="000678A1"/>
    <w:rsid w:val="00071D37"/>
    <w:rsid w:val="00071FA4"/>
    <w:rsid w:val="0007268A"/>
    <w:rsid w:val="00074178"/>
    <w:rsid w:val="000758CE"/>
    <w:rsid w:val="00075B33"/>
    <w:rsid w:val="00076000"/>
    <w:rsid w:val="00080DA9"/>
    <w:rsid w:val="0008265F"/>
    <w:rsid w:val="00082FB5"/>
    <w:rsid w:val="0008320A"/>
    <w:rsid w:val="0008336C"/>
    <w:rsid w:val="00084D6D"/>
    <w:rsid w:val="0008633A"/>
    <w:rsid w:val="0009056B"/>
    <w:rsid w:val="00092F0B"/>
    <w:rsid w:val="0009601D"/>
    <w:rsid w:val="00096103"/>
    <w:rsid w:val="00096CE8"/>
    <w:rsid w:val="00097AFF"/>
    <w:rsid w:val="00097F82"/>
    <w:rsid w:val="000A0081"/>
    <w:rsid w:val="000A3124"/>
    <w:rsid w:val="000A4361"/>
    <w:rsid w:val="000A68A9"/>
    <w:rsid w:val="000B4118"/>
    <w:rsid w:val="000B43F3"/>
    <w:rsid w:val="000B525C"/>
    <w:rsid w:val="000B589E"/>
    <w:rsid w:val="000C24AA"/>
    <w:rsid w:val="000C2A90"/>
    <w:rsid w:val="000C3700"/>
    <w:rsid w:val="000C4835"/>
    <w:rsid w:val="000C53FF"/>
    <w:rsid w:val="000C5885"/>
    <w:rsid w:val="000C7B76"/>
    <w:rsid w:val="000D0472"/>
    <w:rsid w:val="000D30CA"/>
    <w:rsid w:val="000D5D23"/>
    <w:rsid w:val="000D69E2"/>
    <w:rsid w:val="000D6A65"/>
    <w:rsid w:val="000D7538"/>
    <w:rsid w:val="000D75FA"/>
    <w:rsid w:val="000E4347"/>
    <w:rsid w:val="000E7398"/>
    <w:rsid w:val="000F2C3B"/>
    <w:rsid w:val="000F4985"/>
    <w:rsid w:val="000F7232"/>
    <w:rsid w:val="001008CE"/>
    <w:rsid w:val="0010161B"/>
    <w:rsid w:val="001036E5"/>
    <w:rsid w:val="001043E4"/>
    <w:rsid w:val="00106B96"/>
    <w:rsid w:val="00112350"/>
    <w:rsid w:val="00113491"/>
    <w:rsid w:val="00113960"/>
    <w:rsid w:val="00115EF5"/>
    <w:rsid w:val="00117488"/>
    <w:rsid w:val="00121E76"/>
    <w:rsid w:val="00123C14"/>
    <w:rsid w:val="00130B45"/>
    <w:rsid w:val="001314D9"/>
    <w:rsid w:val="00131E9C"/>
    <w:rsid w:val="0013228C"/>
    <w:rsid w:val="001329FE"/>
    <w:rsid w:val="00132F14"/>
    <w:rsid w:val="00136538"/>
    <w:rsid w:val="00136B16"/>
    <w:rsid w:val="00140FD3"/>
    <w:rsid w:val="001454FE"/>
    <w:rsid w:val="00146D45"/>
    <w:rsid w:val="00147EE7"/>
    <w:rsid w:val="001510A6"/>
    <w:rsid w:val="0015374B"/>
    <w:rsid w:val="00153D63"/>
    <w:rsid w:val="0015534C"/>
    <w:rsid w:val="00156069"/>
    <w:rsid w:val="0016301D"/>
    <w:rsid w:val="0016342F"/>
    <w:rsid w:val="001635A2"/>
    <w:rsid w:val="00165769"/>
    <w:rsid w:val="0016593D"/>
    <w:rsid w:val="00165CFD"/>
    <w:rsid w:val="00167C0F"/>
    <w:rsid w:val="001701F5"/>
    <w:rsid w:val="00170383"/>
    <w:rsid w:val="0017130C"/>
    <w:rsid w:val="001726D9"/>
    <w:rsid w:val="00173F68"/>
    <w:rsid w:val="00177919"/>
    <w:rsid w:val="0018139C"/>
    <w:rsid w:val="001848CB"/>
    <w:rsid w:val="00184F71"/>
    <w:rsid w:val="0018501A"/>
    <w:rsid w:val="001855E5"/>
    <w:rsid w:val="0018641A"/>
    <w:rsid w:val="001906A8"/>
    <w:rsid w:val="001927A4"/>
    <w:rsid w:val="00193AF1"/>
    <w:rsid w:val="00195112"/>
    <w:rsid w:val="00195CC4"/>
    <w:rsid w:val="001979F9"/>
    <w:rsid w:val="00197A3E"/>
    <w:rsid w:val="001A0734"/>
    <w:rsid w:val="001A3A7C"/>
    <w:rsid w:val="001A410C"/>
    <w:rsid w:val="001A5616"/>
    <w:rsid w:val="001A6567"/>
    <w:rsid w:val="001A72C8"/>
    <w:rsid w:val="001A7CD4"/>
    <w:rsid w:val="001B1E63"/>
    <w:rsid w:val="001B31A2"/>
    <w:rsid w:val="001B4811"/>
    <w:rsid w:val="001B4CC6"/>
    <w:rsid w:val="001B4D24"/>
    <w:rsid w:val="001B60D6"/>
    <w:rsid w:val="001C15F5"/>
    <w:rsid w:val="001C167A"/>
    <w:rsid w:val="001C1BC3"/>
    <w:rsid w:val="001C34E9"/>
    <w:rsid w:val="001C592B"/>
    <w:rsid w:val="001C6200"/>
    <w:rsid w:val="001C7E32"/>
    <w:rsid w:val="001D05F4"/>
    <w:rsid w:val="001D3004"/>
    <w:rsid w:val="001D3763"/>
    <w:rsid w:val="001D3DDF"/>
    <w:rsid w:val="001D56EE"/>
    <w:rsid w:val="001D5F3E"/>
    <w:rsid w:val="001D6AAF"/>
    <w:rsid w:val="001E0D4A"/>
    <w:rsid w:val="001E28F6"/>
    <w:rsid w:val="001E2920"/>
    <w:rsid w:val="001E6F26"/>
    <w:rsid w:val="001E70DB"/>
    <w:rsid w:val="001F0CF5"/>
    <w:rsid w:val="001F294B"/>
    <w:rsid w:val="001F4526"/>
    <w:rsid w:val="001F6770"/>
    <w:rsid w:val="001F6A07"/>
    <w:rsid w:val="001F6AB5"/>
    <w:rsid w:val="001F74F3"/>
    <w:rsid w:val="0020106D"/>
    <w:rsid w:val="002030F0"/>
    <w:rsid w:val="00204B7F"/>
    <w:rsid w:val="00205E08"/>
    <w:rsid w:val="0021097B"/>
    <w:rsid w:val="002126FF"/>
    <w:rsid w:val="002138DC"/>
    <w:rsid w:val="002141B9"/>
    <w:rsid w:val="00216FB6"/>
    <w:rsid w:val="00217244"/>
    <w:rsid w:val="00217CB7"/>
    <w:rsid w:val="00222124"/>
    <w:rsid w:val="002225E4"/>
    <w:rsid w:val="00222966"/>
    <w:rsid w:val="002241B5"/>
    <w:rsid w:val="00225388"/>
    <w:rsid w:val="00233D15"/>
    <w:rsid w:val="00237F1B"/>
    <w:rsid w:val="00240178"/>
    <w:rsid w:val="0024028B"/>
    <w:rsid w:val="0024066B"/>
    <w:rsid w:val="00240874"/>
    <w:rsid w:val="00241B05"/>
    <w:rsid w:val="00241CFF"/>
    <w:rsid w:val="00247E59"/>
    <w:rsid w:val="00251AC2"/>
    <w:rsid w:val="00251CA6"/>
    <w:rsid w:val="0025316C"/>
    <w:rsid w:val="002533D0"/>
    <w:rsid w:val="002554FE"/>
    <w:rsid w:val="0026085C"/>
    <w:rsid w:val="00262E13"/>
    <w:rsid w:val="00263133"/>
    <w:rsid w:val="002655F6"/>
    <w:rsid w:val="002715D2"/>
    <w:rsid w:val="002734DD"/>
    <w:rsid w:val="00274F03"/>
    <w:rsid w:val="0027642E"/>
    <w:rsid w:val="00277963"/>
    <w:rsid w:val="002808F3"/>
    <w:rsid w:val="00281578"/>
    <w:rsid w:val="00282B84"/>
    <w:rsid w:val="002837B5"/>
    <w:rsid w:val="00283DD7"/>
    <w:rsid w:val="002902F9"/>
    <w:rsid w:val="0029282C"/>
    <w:rsid w:val="0029516F"/>
    <w:rsid w:val="002951FE"/>
    <w:rsid w:val="00297449"/>
    <w:rsid w:val="00297F47"/>
    <w:rsid w:val="002A16E8"/>
    <w:rsid w:val="002A3165"/>
    <w:rsid w:val="002A386E"/>
    <w:rsid w:val="002A42B9"/>
    <w:rsid w:val="002A5B42"/>
    <w:rsid w:val="002A5DEC"/>
    <w:rsid w:val="002A6500"/>
    <w:rsid w:val="002A6F62"/>
    <w:rsid w:val="002A770D"/>
    <w:rsid w:val="002A7A93"/>
    <w:rsid w:val="002B64DD"/>
    <w:rsid w:val="002B659B"/>
    <w:rsid w:val="002B6CCE"/>
    <w:rsid w:val="002B6EFF"/>
    <w:rsid w:val="002C0901"/>
    <w:rsid w:val="002C2786"/>
    <w:rsid w:val="002C4CA5"/>
    <w:rsid w:val="002C5BD4"/>
    <w:rsid w:val="002C754C"/>
    <w:rsid w:val="002D1ACB"/>
    <w:rsid w:val="002D1B71"/>
    <w:rsid w:val="002D2A81"/>
    <w:rsid w:val="002D3455"/>
    <w:rsid w:val="002D35F7"/>
    <w:rsid w:val="002D6617"/>
    <w:rsid w:val="002D771F"/>
    <w:rsid w:val="002E07F6"/>
    <w:rsid w:val="002E1A1D"/>
    <w:rsid w:val="002E1BE3"/>
    <w:rsid w:val="002E5204"/>
    <w:rsid w:val="002E5AC9"/>
    <w:rsid w:val="002E65A8"/>
    <w:rsid w:val="002F193C"/>
    <w:rsid w:val="002F6FAF"/>
    <w:rsid w:val="00300715"/>
    <w:rsid w:val="003007CE"/>
    <w:rsid w:val="0030095E"/>
    <w:rsid w:val="00301C68"/>
    <w:rsid w:val="003056A4"/>
    <w:rsid w:val="00310DC0"/>
    <w:rsid w:val="003118BB"/>
    <w:rsid w:val="00315110"/>
    <w:rsid w:val="003154F2"/>
    <w:rsid w:val="00316902"/>
    <w:rsid w:val="0031765F"/>
    <w:rsid w:val="00317D56"/>
    <w:rsid w:val="00320DBA"/>
    <w:rsid w:val="00321C72"/>
    <w:rsid w:val="003235B6"/>
    <w:rsid w:val="003258C9"/>
    <w:rsid w:val="0032695D"/>
    <w:rsid w:val="00326C62"/>
    <w:rsid w:val="0032701D"/>
    <w:rsid w:val="00327DDA"/>
    <w:rsid w:val="0033191D"/>
    <w:rsid w:val="0033199C"/>
    <w:rsid w:val="00332E82"/>
    <w:rsid w:val="00336543"/>
    <w:rsid w:val="00336D78"/>
    <w:rsid w:val="00340866"/>
    <w:rsid w:val="00340AEB"/>
    <w:rsid w:val="003432DC"/>
    <w:rsid w:val="00343857"/>
    <w:rsid w:val="00344B20"/>
    <w:rsid w:val="003456C3"/>
    <w:rsid w:val="003478B6"/>
    <w:rsid w:val="003508E4"/>
    <w:rsid w:val="00353600"/>
    <w:rsid w:val="0035420C"/>
    <w:rsid w:val="00354D00"/>
    <w:rsid w:val="00355F82"/>
    <w:rsid w:val="00357645"/>
    <w:rsid w:val="0035798B"/>
    <w:rsid w:val="003612DC"/>
    <w:rsid w:val="003624CB"/>
    <w:rsid w:val="00363FA7"/>
    <w:rsid w:val="0036451F"/>
    <w:rsid w:val="00364BC9"/>
    <w:rsid w:val="00370902"/>
    <w:rsid w:val="00370F94"/>
    <w:rsid w:val="003718C8"/>
    <w:rsid w:val="00371DA6"/>
    <w:rsid w:val="00373C77"/>
    <w:rsid w:val="00374E48"/>
    <w:rsid w:val="0037564C"/>
    <w:rsid w:val="00377240"/>
    <w:rsid w:val="00382254"/>
    <w:rsid w:val="00382923"/>
    <w:rsid w:val="003850E7"/>
    <w:rsid w:val="00386B00"/>
    <w:rsid w:val="003904C8"/>
    <w:rsid w:val="0039073A"/>
    <w:rsid w:val="00394E12"/>
    <w:rsid w:val="0039639E"/>
    <w:rsid w:val="0039698C"/>
    <w:rsid w:val="00397619"/>
    <w:rsid w:val="003A03A9"/>
    <w:rsid w:val="003A066A"/>
    <w:rsid w:val="003A2134"/>
    <w:rsid w:val="003A2A24"/>
    <w:rsid w:val="003A3262"/>
    <w:rsid w:val="003A330A"/>
    <w:rsid w:val="003A5318"/>
    <w:rsid w:val="003A5467"/>
    <w:rsid w:val="003B01C5"/>
    <w:rsid w:val="003B1B9F"/>
    <w:rsid w:val="003B296E"/>
    <w:rsid w:val="003B2E72"/>
    <w:rsid w:val="003B2E99"/>
    <w:rsid w:val="003B505C"/>
    <w:rsid w:val="003B72FE"/>
    <w:rsid w:val="003C4476"/>
    <w:rsid w:val="003C6EEA"/>
    <w:rsid w:val="003D0551"/>
    <w:rsid w:val="003D09A1"/>
    <w:rsid w:val="003D0D08"/>
    <w:rsid w:val="003D10FB"/>
    <w:rsid w:val="003D1329"/>
    <w:rsid w:val="003D1BB5"/>
    <w:rsid w:val="003D6A21"/>
    <w:rsid w:val="003E0526"/>
    <w:rsid w:val="003E406E"/>
    <w:rsid w:val="003E4C4A"/>
    <w:rsid w:val="003E56E5"/>
    <w:rsid w:val="003E714A"/>
    <w:rsid w:val="003F018A"/>
    <w:rsid w:val="003F0248"/>
    <w:rsid w:val="003F03EA"/>
    <w:rsid w:val="003F0C25"/>
    <w:rsid w:val="003F12E4"/>
    <w:rsid w:val="003F18BA"/>
    <w:rsid w:val="003F2F83"/>
    <w:rsid w:val="003F3FD2"/>
    <w:rsid w:val="003F45E1"/>
    <w:rsid w:val="003F4989"/>
    <w:rsid w:val="003F4C60"/>
    <w:rsid w:val="003F4E6E"/>
    <w:rsid w:val="003F5B68"/>
    <w:rsid w:val="003F6090"/>
    <w:rsid w:val="003F622E"/>
    <w:rsid w:val="003F7213"/>
    <w:rsid w:val="003F72AB"/>
    <w:rsid w:val="003F7B45"/>
    <w:rsid w:val="003F7D7C"/>
    <w:rsid w:val="004007CF"/>
    <w:rsid w:val="00400985"/>
    <w:rsid w:val="00402013"/>
    <w:rsid w:val="00404621"/>
    <w:rsid w:val="00406247"/>
    <w:rsid w:val="00410A6D"/>
    <w:rsid w:val="004115E9"/>
    <w:rsid w:val="00411692"/>
    <w:rsid w:val="00411A6E"/>
    <w:rsid w:val="00412D26"/>
    <w:rsid w:val="00414FAF"/>
    <w:rsid w:val="00416F66"/>
    <w:rsid w:val="00417A68"/>
    <w:rsid w:val="00420663"/>
    <w:rsid w:val="00421DFF"/>
    <w:rsid w:val="00422612"/>
    <w:rsid w:val="0042392F"/>
    <w:rsid w:val="004248B8"/>
    <w:rsid w:val="0042538E"/>
    <w:rsid w:val="00425453"/>
    <w:rsid w:val="00431B1A"/>
    <w:rsid w:val="004329D0"/>
    <w:rsid w:val="004359D0"/>
    <w:rsid w:val="0043611E"/>
    <w:rsid w:val="00437668"/>
    <w:rsid w:val="004376F2"/>
    <w:rsid w:val="00442DC0"/>
    <w:rsid w:val="00443274"/>
    <w:rsid w:val="00444CA3"/>
    <w:rsid w:val="00444EC6"/>
    <w:rsid w:val="00444FC9"/>
    <w:rsid w:val="004455D3"/>
    <w:rsid w:val="00445CB1"/>
    <w:rsid w:val="0044687F"/>
    <w:rsid w:val="00447720"/>
    <w:rsid w:val="00447EA1"/>
    <w:rsid w:val="00450113"/>
    <w:rsid w:val="00450708"/>
    <w:rsid w:val="00450E26"/>
    <w:rsid w:val="00452F6A"/>
    <w:rsid w:val="00457735"/>
    <w:rsid w:val="00460173"/>
    <w:rsid w:val="0046128D"/>
    <w:rsid w:val="00462C52"/>
    <w:rsid w:val="00465AD3"/>
    <w:rsid w:val="00465E75"/>
    <w:rsid w:val="00471426"/>
    <w:rsid w:val="00471729"/>
    <w:rsid w:val="00471F06"/>
    <w:rsid w:val="004723FC"/>
    <w:rsid w:val="00473423"/>
    <w:rsid w:val="00474377"/>
    <w:rsid w:val="004745F1"/>
    <w:rsid w:val="00474906"/>
    <w:rsid w:val="004766CA"/>
    <w:rsid w:val="00477DE8"/>
    <w:rsid w:val="00481034"/>
    <w:rsid w:val="00481119"/>
    <w:rsid w:val="00484135"/>
    <w:rsid w:val="00486285"/>
    <w:rsid w:val="0049039A"/>
    <w:rsid w:val="00491C88"/>
    <w:rsid w:val="00492E11"/>
    <w:rsid w:val="00496903"/>
    <w:rsid w:val="00496B0A"/>
    <w:rsid w:val="004A12BC"/>
    <w:rsid w:val="004A1C9B"/>
    <w:rsid w:val="004A1DAE"/>
    <w:rsid w:val="004A285D"/>
    <w:rsid w:val="004A3C61"/>
    <w:rsid w:val="004A40C2"/>
    <w:rsid w:val="004B1107"/>
    <w:rsid w:val="004B2683"/>
    <w:rsid w:val="004B2B82"/>
    <w:rsid w:val="004B537C"/>
    <w:rsid w:val="004B59C9"/>
    <w:rsid w:val="004B6116"/>
    <w:rsid w:val="004B6F67"/>
    <w:rsid w:val="004B72BC"/>
    <w:rsid w:val="004C38D1"/>
    <w:rsid w:val="004C4C5D"/>
    <w:rsid w:val="004C575D"/>
    <w:rsid w:val="004D00D2"/>
    <w:rsid w:val="004D02F5"/>
    <w:rsid w:val="004D055A"/>
    <w:rsid w:val="004D136C"/>
    <w:rsid w:val="004D30EA"/>
    <w:rsid w:val="004D5C3F"/>
    <w:rsid w:val="004D5D84"/>
    <w:rsid w:val="004D73E0"/>
    <w:rsid w:val="004E01A1"/>
    <w:rsid w:val="004E053B"/>
    <w:rsid w:val="004E0DE7"/>
    <w:rsid w:val="004E34B7"/>
    <w:rsid w:val="004E3CA5"/>
    <w:rsid w:val="004E7AB8"/>
    <w:rsid w:val="004F0C4E"/>
    <w:rsid w:val="004F16E3"/>
    <w:rsid w:val="004F1CD5"/>
    <w:rsid w:val="004F54B1"/>
    <w:rsid w:val="004F5504"/>
    <w:rsid w:val="004F5BD7"/>
    <w:rsid w:val="004F79A0"/>
    <w:rsid w:val="005014A1"/>
    <w:rsid w:val="00506705"/>
    <w:rsid w:val="0050679E"/>
    <w:rsid w:val="00506B02"/>
    <w:rsid w:val="00507409"/>
    <w:rsid w:val="005114E9"/>
    <w:rsid w:val="00511FDA"/>
    <w:rsid w:val="00513F94"/>
    <w:rsid w:val="00514A48"/>
    <w:rsid w:val="00514D28"/>
    <w:rsid w:val="005155FB"/>
    <w:rsid w:val="00523492"/>
    <w:rsid w:val="0052574F"/>
    <w:rsid w:val="00526178"/>
    <w:rsid w:val="005266E3"/>
    <w:rsid w:val="005273E4"/>
    <w:rsid w:val="00527841"/>
    <w:rsid w:val="00530A26"/>
    <w:rsid w:val="005320CB"/>
    <w:rsid w:val="00532A32"/>
    <w:rsid w:val="005335A9"/>
    <w:rsid w:val="005342CC"/>
    <w:rsid w:val="00534E51"/>
    <w:rsid w:val="00536543"/>
    <w:rsid w:val="00537567"/>
    <w:rsid w:val="00537965"/>
    <w:rsid w:val="00542375"/>
    <w:rsid w:val="00542E5E"/>
    <w:rsid w:val="005472AD"/>
    <w:rsid w:val="0054750A"/>
    <w:rsid w:val="00550105"/>
    <w:rsid w:val="005524BF"/>
    <w:rsid w:val="005539B1"/>
    <w:rsid w:val="00553B91"/>
    <w:rsid w:val="0055421B"/>
    <w:rsid w:val="00554458"/>
    <w:rsid w:val="00555A4C"/>
    <w:rsid w:val="0055735F"/>
    <w:rsid w:val="00557A43"/>
    <w:rsid w:val="00561DAD"/>
    <w:rsid w:val="00562E7D"/>
    <w:rsid w:val="00563C79"/>
    <w:rsid w:val="00565C08"/>
    <w:rsid w:val="00571D4D"/>
    <w:rsid w:val="00572AA1"/>
    <w:rsid w:val="0057349E"/>
    <w:rsid w:val="00574AF2"/>
    <w:rsid w:val="00581EFA"/>
    <w:rsid w:val="005827A8"/>
    <w:rsid w:val="0058297B"/>
    <w:rsid w:val="005844AE"/>
    <w:rsid w:val="0058474C"/>
    <w:rsid w:val="00586C9F"/>
    <w:rsid w:val="00587FD3"/>
    <w:rsid w:val="005910E7"/>
    <w:rsid w:val="00591DD4"/>
    <w:rsid w:val="00591E13"/>
    <w:rsid w:val="005939DC"/>
    <w:rsid w:val="00594776"/>
    <w:rsid w:val="00595428"/>
    <w:rsid w:val="005956FF"/>
    <w:rsid w:val="005968E3"/>
    <w:rsid w:val="005A0D7A"/>
    <w:rsid w:val="005A11B3"/>
    <w:rsid w:val="005A26D0"/>
    <w:rsid w:val="005A2924"/>
    <w:rsid w:val="005A3416"/>
    <w:rsid w:val="005A3E3C"/>
    <w:rsid w:val="005A4B51"/>
    <w:rsid w:val="005A56FB"/>
    <w:rsid w:val="005B2463"/>
    <w:rsid w:val="005B3241"/>
    <w:rsid w:val="005B60DA"/>
    <w:rsid w:val="005B677F"/>
    <w:rsid w:val="005B6D55"/>
    <w:rsid w:val="005C0A20"/>
    <w:rsid w:val="005C214A"/>
    <w:rsid w:val="005C36FF"/>
    <w:rsid w:val="005C3C4F"/>
    <w:rsid w:val="005C6C59"/>
    <w:rsid w:val="005C75C4"/>
    <w:rsid w:val="005D1348"/>
    <w:rsid w:val="005D2CCC"/>
    <w:rsid w:val="005D5C62"/>
    <w:rsid w:val="005D7AEC"/>
    <w:rsid w:val="005E1955"/>
    <w:rsid w:val="005E4050"/>
    <w:rsid w:val="005E4101"/>
    <w:rsid w:val="005E744E"/>
    <w:rsid w:val="005F0F1E"/>
    <w:rsid w:val="005F1A6D"/>
    <w:rsid w:val="005F4287"/>
    <w:rsid w:val="006014A2"/>
    <w:rsid w:val="00606456"/>
    <w:rsid w:val="00606525"/>
    <w:rsid w:val="0060674A"/>
    <w:rsid w:val="00606FFD"/>
    <w:rsid w:val="00607550"/>
    <w:rsid w:val="006108E0"/>
    <w:rsid w:val="00610C1F"/>
    <w:rsid w:val="00610ED3"/>
    <w:rsid w:val="0061109B"/>
    <w:rsid w:val="006110E5"/>
    <w:rsid w:val="00613BB8"/>
    <w:rsid w:val="00614489"/>
    <w:rsid w:val="00615A06"/>
    <w:rsid w:val="006175BA"/>
    <w:rsid w:val="00621712"/>
    <w:rsid w:val="00621AC6"/>
    <w:rsid w:val="0062210A"/>
    <w:rsid w:val="00622696"/>
    <w:rsid w:val="00623534"/>
    <w:rsid w:val="006242F6"/>
    <w:rsid w:val="006256BC"/>
    <w:rsid w:val="00626150"/>
    <w:rsid w:val="00626F43"/>
    <w:rsid w:val="006275D8"/>
    <w:rsid w:val="00627D44"/>
    <w:rsid w:val="00630391"/>
    <w:rsid w:val="0063171D"/>
    <w:rsid w:val="006334F7"/>
    <w:rsid w:val="006347DE"/>
    <w:rsid w:val="00635CC1"/>
    <w:rsid w:val="0064359D"/>
    <w:rsid w:val="00643A57"/>
    <w:rsid w:val="00652A8E"/>
    <w:rsid w:val="00655727"/>
    <w:rsid w:val="0065706F"/>
    <w:rsid w:val="006573F1"/>
    <w:rsid w:val="0066023A"/>
    <w:rsid w:val="006611A0"/>
    <w:rsid w:val="00662E5E"/>
    <w:rsid w:val="0066362E"/>
    <w:rsid w:val="00666FAD"/>
    <w:rsid w:val="00667785"/>
    <w:rsid w:val="00667C0B"/>
    <w:rsid w:val="00670598"/>
    <w:rsid w:val="0067106B"/>
    <w:rsid w:val="00673D08"/>
    <w:rsid w:val="00674761"/>
    <w:rsid w:val="00674DE0"/>
    <w:rsid w:val="006750CF"/>
    <w:rsid w:val="00675506"/>
    <w:rsid w:val="006771C9"/>
    <w:rsid w:val="00681AE1"/>
    <w:rsid w:val="00682795"/>
    <w:rsid w:val="0068455A"/>
    <w:rsid w:val="00685777"/>
    <w:rsid w:val="0068607C"/>
    <w:rsid w:val="00690E99"/>
    <w:rsid w:val="006918F8"/>
    <w:rsid w:val="00692D16"/>
    <w:rsid w:val="00692F21"/>
    <w:rsid w:val="00693BDE"/>
    <w:rsid w:val="00696BB7"/>
    <w:rsid w:val="00697902"/>
    <w:rsid w:val="006A01A1"/>
    <w:rsid w:val="006A15F6"/>
    <w:rsid w:val="006A36DC"/>
    <w:rsid w:val="006A3925"/>
    <w:rsid w:val="006A3F22"/>
    <w:rsid w:val="006A417D"/>
    <w:rsid w:val="006A46CF"/>
    <w:rsid w:val="006A50ED"/>
    <w:rsid w:val="006A5E61"/>
    <w:rsid w:val="006A612E"/>
    <w:rsid w:val="006A63C1"/>
    <w:rsid w:val="006B32E7"/>
    <w:rsid w:val="006B3A5E"/>
    <w:rsid w:val="006B7F0E"/>
    <w:rsid w:val="006C0807"/>
    <w:rsid w:val="006C264F"/>
    <w:rsid w:val="006C4580"/>
    <w:rsid w:val="006C4E1E"/>
    <w:rsid w:val="006C5579"/>
    <w:rsid w:val="006C6BF7"/>
    <w:rsid w:val="006C6CDD"/>
    <w:rsid w:val="006C6D06"/>
    <w:rsid w:val="006D03EE"/>
    <w:rsid w:val="006D1C9F"/>
    <w:rsid w:val="006D2C7C"/>
    <w:rsid w:val="006D3FD2"/>
    <w:rsid w:val="006D5D55"/>
    <w:rsid w:val="006D64E9"/>
    <w:rsid w:val="006D7AB2"/>
    <w:rsid w:val="006D7E25"/>
    <w:rsid w:val="006E1CCA"/>
    <w:rsid w:val="006E1FEB"/>
    <w:rsid w:val="006E219A"/>
    <w:rsid w:val="006E293A"/>
    <w:rsid w:val="006E37B2"/>
    <w:rsid w:val="006E5B16"/>
    <w:rsid w:val="006E7995"/>
    <w:rsid w:val="006F39B0"/>
    <w:rsid w:val="006F5B41"/>
    <w:rsid w:val="007058D3"/>
    <w:rsid w:val="00706806"/>
    <w:rsid w:val="00706AAF"/>
    <w:rsid w:val="00707702"/>
    <w:rsid w:val="00712B60"/>
    <w:rsid w:val="00712B6F"/>
    <w:rsid w:val="007137DE"/>
    <w:rsid w:val="00714C0C"/>
    <w:rsid w:val="00715D1E"/>
    <w:rsid w:val="007203E7"/>
    <w:rsid w:val="007215CF"/>
    <w:rsid w:val="0072237F"/>
    <w:rsid w:val="007233FF"/>
    <w:rsid w:val="007238AA"/>
    <w:rsid w:val="00723C82"/>
    <w:rsid w:val="00725277"/>
    <w:rsid w:val="0072656A"/>
    <w:rsid w:val="00726649"/>
    <w:rsid w:val="00727082"/>
    <w:rsid w:val="007316F0"/>
    <w:rsid w:val="00735031"/>
    <w:rsid w:val="00735F53"/>
    <w:rsid w:val="00740C45"/>
    <w:rsid w:val="00741E78"/>
    <w:rsid w:val="00745FC1"/>
    <w:rsid w:val="00750D4E"/>
    <w:rsid w:val="00751763"/>
    <w:rsid w:val="00751D0E"/>
    <w:rsid w:val="0075208E"/>
    <w:rsid w:val="00753525"/>
    <w:rsid w:val="00753CA3"/>
    <w:rsid w:val="00756752"/>
    <w:rsid w:val="00757321"/>
    <w:rsid w:val="00757C6F"/>
    <w:rsid w:val="0076384F"/>
    <w:rsid w:val="007644B7"/>
    <w:rsid w:val="00764816"/>
    <w:rsid w:val="00765385"/>
    <w:rsid w:val="00765B54"/>
    <w:rsid w:val="00765FF5"/>
    <w:rsid w:val="007661D9"/>
    <w:rsid w:val="00766B4A"/>
    <w:rsid w:val="007701A4"/>
    <w:rsid w:val="007707D7"/>
    <w:rsid w:val="0077137F"/>
    <w:rsid w:val="007738C7"/>
    <w:rsid w:val="00774B9E"/>
    <w:rsid w:val="0077637C"/>
    <w:rsid w:val="00777905"/>
    <w:rsid w:val="00777FA2"/>
    <w:rsid w:val="00781193"/>
    <w:rsid w:val="00781CB7"/>
    <w:rsid w:val="00781CF1"/>
    <w:rsid w:val="00782EE5"/>
    <w:rsid w:val="007842B5"/>
    <w:rsid w:val="00784863"/>
    <w:rsid w:val="00787544"/>
    <w:rsid w:val="00790FD9"/>
    <w:rsid w:val="007912EF"/>
    <w:rsid w:val="007921BC"/>
    <w:rsid w:val="00792903"/>
    <w:rsid w:val="0079375F"/>
    <w:rsid w:val="00794313"/>
    <w:rsid w:val="00794971"/>
    <w:rsid w:val="00796BCC"/>
    <w:rsid w:val="00796DD6"/>
    <w:rsid w:val="007A0106"/>
    <w:rsid w:val="007A153D"/>
    <w:rsid w:val="007A1DE6"/>
    <w:rsid w:val="007A401E"/>
    <w:rsid w:val="007A79DD"/>
    <w:rsid w:val="007B0330"/>
    <w:rsid w:val="007B0DA3"/>
    <w:rsid w:val="007B471C"/>
    <w:rsid w:val="007B53BD"/>
    <w:rsid w:val="007B5748"/>
    <w:rsid w:val="007B595A"/>
    <w:rsid w:val="007B65FE"/>
    <w:rsid w:val="007B7DA9"/>
    <w:rsid w:val="007C000A"/>
    <w:rsid w:val="007C1DFB"/>
    <w:rsid w:val="007C1EDE"/>
    <w:rsid w:val="007C285C"/>
    <w:rsid w:val="007C29CF"/>
    <w:rsid w:val="007C2FED"/>
    <w:rsid w:val="007C401F"/>
    <w:rsid w:val="007C4AF2"/>
    <w:rsid w:val="007C50D9"/>
    <w:rsid w:val="007C7086"/>
    <w:rsid w:val="007C720C"/>
    <w:rsid w:val="007D0285"/>
    <w:rsid w:val="007D0F62"/>
    <w:rsid w:val="007D11AB"/>
    <w:rsid w:val="007D2A91"/>
    <w:rsid w:val="007D38AB"/>
    <w:rsid w:val="007D434E"/>
    <w:rsid w:val="007D4514"/>
    <w:rsid w:val="007D5210"/>
    <w:rsid w:val="007D59FE"/>
    <w:rsid w:val="007D5D21"/>
    <w:rsid w:val="007E1D25"/>
    <w:rsid w:val="007E220D"/>
    <w:rsid w:val="007E4455"/>
    <w:rsid w:val="007E4D5B"/>
    <w:rsid w:val="007E5FF8"/>
    <w:rsid w:val="007E6E1E"/>
    <w:rsid w:val="007E7192"/>
    <w:rsid w:val="007F0143"/>
    <w:rsid w:val="007F1858"/>
    <w:rsid w:val="007F23D3"/>
    <w:rsid w:val="007F2868"/>
    <w:rsid w:val="007F2D8C"/>
    <w:rsid w:val="007F5B9A"/>
    <w:rsid w:val="007F6B31"/>
    <w:rsid w:val="00800B05"/>
    <w:rsid w:val="0080180E"/>
    <w:rsid w:val="008023DB"/>
    <w:rsid w:val="008037C0"/>
    <w:rsid w:val="0080539F"/>
    <w:rsid w:val="008062E7"/>
    <w:rsid w:val="008119A4"/>
    <w:rsid w:val="008119B6"/>
    <w:rsid w:val="008125D0"/>
    <w:rsid w:val="00812F6E"/>
    <w:rsid w:val="00813D43"/>
    <w:rsid w:val="00815A2C"/>
    <w:rsid w:val="00816534"/>
    <w:rsid w:val="008173F4"/>
    <w:rsid w:val="00821015"/>
    <w:rsid w:val="00821B50"/>
    <w:rsid w:val="0083106C"/>
    <w:rsid w:val="00834DF0"/>
    <w:rsid w:val="008356F9"/>
    <w:rsid w:val="008410AB"/>
    <w:rsid w:val="008468A7"/>
    <w:rsid w:val="008470EF"/>
    <w:rsid w:val="0084774E"/>
    <w:rsid w:val="00847A44"/>
    <w:rsid w:val="008508F7"/>
    <w:rsid w:val="008527B3"/>
    <w:rsid w:val="00853802"/>
    <w:rsid w:val="00854044"/>
    <w:rsid w:val="00854302"/>
    <w:rsid w:val="00854467"/>
    <w:rsid w:val="00855130"/>
    <w:rsid w:val="00864B23"/>
    <w:rsid w:val="00865522"/>
    <w:rsid w:val="00865AD8"/>
    <w:rsid w:val="00866041"/>
    <w:rsid w:val="00866555"/>
    <w:rsid w:val="008712AF"/>
    <w:rsid w:val="008726CF"/>
    <w:rsid w:val="0087465E"/>
    <w:rsid w:val="008770EB"/>
    <w:rsid w:val="0088026C"/>
    <w:rsid w:val="0088296C"/>
    <w:rsid w:val="008844CF"/>
    <w:rsid w:val="008860A4"/>
    <w:rsid w:val="008949AA"/>
    <w:rsid w:val="008951B7"/>
    <w:rsid w:val="00895676"/>
    <w:rsid w:val="00897386"/>
    <w:rsid w:val="00897F3A"/>
    <w:rsid w:val="008A22CF"/>
    <w:rsid w:val="008A2749"/>
    <w:rsid w:val="008A3EAC"/>
    <w:rsid w:val="008A5398"/>
    <w:rsid w:val="008A6341"/>
    <w:rsid w:val="008B1560"/>
    <w:rsid w:val="008B28BE"/>
    <w:rsid w:val="008B2BB5"/>
    <w:rsid w:val="008B2D1D"/>
    <w:rsid w:val="008B2EDF"/>
    <w:rsid w:val="008B44DF"/>
    <w:rsid w:val="008B6802"/>
    <w:rsid w:val="008B747D"/>
    <w:rsid w:val="008C0C92"/>
    <w:rsid w:val="008C15AC"/>
    <w:rsid w:val="008C2350"/>
    <w:rsid w:val="008C5FEB"/>
    <w:rsid w:val="008C6FDB"/>
    <w:rsid w:val="008C796B"/>
    <w:rsid w:val="008D0368"/>
    <w:rsid w:val="008D1EC7"/>
    <w:rsid w:val="008D21FC"/>
    <w:rsid w:val="008D30F4"/>
    <w:rsid w:val="008D43DE"/>
    <w:rsid w:val="008D52E2"/>
    <w:rsid w:val="008D6AB1"/>
    <w:rsid w:val="008D70FA"/>
    <w:rsid w:val="008E08BA"/>
    <w:rsid w:val="008E1A9A"/>
    <w:rsid w:val="008E2772"/>
    <w:rsid w:val="008E4127"/>
    <w:rsid w:val="008E459E"/>
    <w:rsid w:val="008E4CBD"/>
    <w:rsid w:val="008E5110"/>
    <w:rsid w:val="008E6302"/>
    <w:rsid w:val="008E6882"/>
    <w:rsid w:val="008E723C"/>
    <w:rsid w:val="008E79C4"/>
    <w:rsid w:val="008F115E"/>
    <w:rsid w:val="008F1219"/>
    <w:rsid w:val="008F1B76"/>
    <w:rsid w:val="008F203C"/>
    <w:rsid w:val="008F31EC"/>
    <w:rsid w:val="008F379B"/>
    <w:rsid w:val="008F394C"/>
    <w:rsid w:val="008F5291"/>
    <w:rsid w:val="008F6180"/>
    <w:rsid w:val="008F6A5E"/>
    <w:rsid w:val="008F6E18"/>
    <w:rsid w:val="009048C1"/>
    <w:rsid w:val="009053D5"/>
    <w:rsid w:val="009066A1"/>
    <w:rsid w:val="00907DBC"/>
    <w:rsid w:val="009204EF"/>
    <w:rsid w:val="009220B3"/>
    <w:rsid w:val="0092287E"/>
    <w:rsid w:val="009229B6"/>
    <w:rsid w:val="00923D2A"/>
    <w:rsid w:val="00925F09"/>
    <w:rsid w:val="0092711D"/>
    <w:rsid w:val="009271DE"/>
    <w:rsid w:val="009276C2"/>
    <w:rsid w:val="00927847"/>
    <w:rsid w:val="00927A62"/>
    <w:rsid w:val="009335F1"/>
    <w:rsid w:val="009378DC"/>
    <w:rsid w:val="009408BE"/>
    <w:rsid w:val="00940C8F"/>
    <w:rsid w:val="00941A36"/>
    <w:rsid w:val="009426B0"/>
    <w:rsid w:val="009428ED"/>
    <w:rsid w:val="009440CA"/>
    <w:rsid w:val="009442AD"/>
    <w:rsid w:val="009448DB"/>
    <w:rsid w:val="00950DBF"/>
    <w:rsid w:val="009513D8"/>
    <w:rsid w:val="00951559"/>
    <w:rsid w:val="009534F7"/>
    <w:rsid w:val="009562D1"/>
    <w:rsid w:val="00957A91"/>
    <w:rsid w:val="00957F0A"/>
    <w:rsid w:val="0096069C"/>
    <w:rsid w:val="00960899"/>
    <w:rsid w:val="00960BF8"/>
    <w:rsid w:val="00960FB1"/>
    <w:rsid w:val="0096281D"/>
    <w:rsid w:val="00964B11"/>
    <w:rsid w:val="00966590"/>
    <w:rsid w:val="00967E68"/>
    <w:rsid w:val="00970CFC"/>
    <w:rsid w:val="00972C45"/>
    <w:rsid w:val="00973607"/>
    <w:rsid w:val="0097367E"/>
    <w:rsid w:val="009768BB"/>
    <w:rsid w:val="009807FE"/>
    <w:rsid w:val="00981789"/>
    <w:rsid w:val="00981813"/>
    <w:rsid w:val="0098224C"/>
    <w:rsid w:val="009826AD"/>
    <w:rsid w:val="0098553E"/>
    <w:rsid w:val="00987058"/>
    <w:rsid w:val="00987C95"/>
    <w:rsid w:val="009902A4"/>
    <w:rsid w:val="009909BB"/>
    <w:rsid w:val="00993E4F"/>
    <w:rsid w:val="00995246"/>
    <w:rsid w:val="00995289"/>
    <w:rsid w:val="00997912"/>
    <w:rsid w:val="009A0288"/>
    <w:rsid w:val="009A0F05"/>
    <w:rsid w:val="009A3080"/>
    <w:rsid w:val="009A31BA"/>
    <w:rsid w:val="009A5E5A"/>
    <w:rsid w:val="009B09A5"/>
    <w:rsid w:val="009B1054"/>
    <w:rsid w:val="009B11FC"/>
    <w:rsid w:val="009B19FC"/>
    <w:rsid w:val="009B210A"/>
    <w:rsid w:val="009B2783"/>
    <w:rsid w:val="009B2D51"/>
    <w:rsid w:val="009B5438"/>
    <w:rsid w:val="009B556D"/>
    <w:rsid w:val="009B68B6"/>
    <w:rsid w:val="009C00F5"/>
    <w:rsid w:val="009C26A0"/>
    <w:rsid w:val="009C2EB4"/>
    <w:rsid w:val="009C4635"/>
    <w:rsid w:val="009C4678"/>
    <w:rsid w:val="009D058C"/>
    <w:rsid w:val="009D0CA2"/>
    <w:rsid w:val="009D3E2F"/>
    <w:rsid w:val="009D4991"/>
    <w:rsid w:val="009D5052"/>
    <w:rsid w:val="009D66B4"/>
    <w:rsid w:val="009D6AC4"/>
    <w:rsid w:val="009D6CB3"/>
    <w:rsid w:val="009D6E51"/>
    <w:rsid w:val="009D7CBA"/>
    <w:rsid w:val="009E06EA"/>
    <w:rsid w:val="009E14D8"/>
    <w:rsid w:val="009E2A10"/>
    <w:rsid w:val="009E4BC7"/>
    <w:rsid w:val="009E5A2E"/>
    <w:rsid w:val="009E685A"/>
    <w:rsid w:val="009F1021"/>
    <w:rsid w:val="009F6F96"/>
    <w:rsid w:val="009F7055"/>
    <w:rsid w:val="009F738C"/>
    <w:rsid w:val="00A00DF3"/>
    <w:rsid w:val="00A01001"/>
    <w:rsid w:val="00A017A1"/>
    <w:rsid w:val="00A10B0A"/>
    <w:rsid w:val="00A11229"/>
    <w:rsid w:val="00A1175E"/>
    <w:rsid w:val="00A11A1F"/>
    <w:rsid w:val="00A11EB0"/>
    <w:rsid w:val="00A11FCE"/>
    <w:rsid w:val="00A1236F"/>
    <w:rsid w:val="00A15838"/>
    <w:rsid w:val="00A16E81"/>
    <w:rsid w:val="00A1791A"/>
    <w:rsid w:val="00A21BF1"/>
    <w:rsid w:val="00A22A6C"/>
    <w:rsid w:val="00A2415C"/>
    <w:rsid w:val="00A243C6"/>
    <w:rsid w:val="00A25A1B"/>
    <w:rsid w:val="00A26C05"/>
    <w:rsid w:val="00A26C6A"/>
    <w:rsid w:val="00A26D6F"/>
    <w:rsid w:val="00A279C0"/>
    <w:rsid w:val="00A346A4"/>
    <w:rsid w:val="00A406FD"/>
    <w:rsid w:val="00A42DCB"/>
    <w:rsid w:val="00A44188"/>
    <w:rsid w:val="00A44861"/>
    <w:rsid w:val="00A44FFD"/>
    <w:rsid w:val="00A45072"/>
    <w:rsid w:val="00A461D1"/>
    <w:rsid w:val="00A51D5D"/>
    <w:rsid w:val="00A51F5B"/>
    <w:rsid w:val="00A52A25"/>
    <w:rsid w:val="00A52C75"/>
    <w:rsid w:val="00A5556F"/>
    <w:rsid w:val="00A60A3E"/>
    <w:rsid w:val="00A6103F"/>
    <w:rsid w:val="00A62F8D"/>
    <w:rsid w:val="00A63528"/>
    <w:rsid w:val="00A63A66"/>
    <w:rsid w:val="00A63D83"/>
    <w:rsid w:val="00A64C6E"/>
    <w:rsid w:val="00A64EE2"/>
    <w:rsid w:val="00A65646"/>
    <w:rsid w:val="00A66223"/>
    <w:rsid w:val="00A662F8"/>
    <w:rsid w:val="00A7012F"/>
    <w:rsid w:val="00A7166D"/>
    <w:rsid w:val="00A724EB"/>
    <w:rsid w:val="00A731E0"/>
    <w:rsid w:val="00A803BF"/>
    <w:rsid w:val="00A81EFB"/>
    <w:rsid w:val="00A82D52"/>
    <w:rsid w:val="00A835D0"/>
    <w:rsid w:val="00A90BFC"/>
    <w:rsid w:val="00A916AA"/>
    <w:rsid w:val="00A943D6"/>
    <w:rsid w:val="00A95384"/>
    <w:rsid w:val="00A962DE"/>
    <w:rsid w:val="00A968B3"/>
    <w:rsid w:val="00AA00BC"/>
    <w:rsid w:val="00AA048E"/>
    <w:rsid w:val="00AA0E58"/>
    <w:rsid w:val="00AA161B"/>
    <w:rsid w:val="00AA3411"/>
    <w:rsid w:val="00AA3AAA"/>
    <w:rsid w:val="00AA5DA4"/>
    <w:rsid w:val="00AA6363"/>
    <w:rsid w:val="00AA7313"/>
    <w:rsid w:val="00AA7E7F"/>
    <w:rsid w:val="00AB09CB"/>
    <w:rsid w:val="00AB0AC8"/>
    <w:rsid w:val="00AB2374"/>
    <w:rsid w:val="00AB253F"/>
    <w:rsid w:val="00AB29AD"/>
    <w:rsid w:val="00AB2CA0"/>
    <w:rsid w:val="00AB3CD3"/>
    <w:rsid w:val="00AB6577"/>
    <w:rsid w:val="00AB6723"/>
    <w:rsid w:val="00AC0E21"/>
    <w:rsid w:val="00AC27BA"/>
    <w:rsid w:val="00AC2873"/>
    <w:rsid w:val="00AC41E0"/>
    <w:rsid w:val="00AD1B55"/>
    <w:rsid w:val="00AD2806"/>
    <w:rsid w:val="00AD4109"/>
    <w:rsid w:val="00AD6D9E"/>
    <w:rsid w:val="00AD7A6F"/>
    <w:rsid w:val="00AE2A02"/>
    <w:rsid w:val="00AE2F04"/>
    <w:rsid w:val="00AE3391"/>
    <w:rsid w:val="00AE5C72"/>
    <w:rsid w:val="00AE6320"/>
    <w:rsid w:val="00AF14CC"/>
    <w:rsid w:val="00AF26F0"/>
    <w:rsid w:val="00AF36E8"/>
    <w:rsid w:val="00AF44C7"/>
    <w:rsid w:val="00AF6D58"/>
    <w:rsid w:val="00AF70AC"/>
    <w:rsid w:val="00AF73EC"/>
    <w:rsid w:val="00AF76A9"/>
    <w:rsid w:val="00B00761"/>
    <w:rsid w:val="00B04FE5"/>
    <w:rsid w:val="00B058FD"/>
    <w:rsid w:val="00B067AE"/>
    <w:rsid w:val="00B07131"/>
    <w:rsid w:val="00B10237"/>
    <w:rsid w:val="00B10635"/>
    <w:rsid w:val="00B1064D"/>
    <w:rsid w:val="00B11026"/>
    <w:rsid w:val="00B11310"/>
    <w:rsid w:val="00B122CA"/>
    <w:rsid w:val="00B15656"/>
    <w:rsid w:val="00B15EB5"/>
    <w:rsid w:val="00B171FA"/>
    <w:rsid w:val="00B21F7E"/>
    <w:rsid w:val="00B25CC7"/>
    <w:rsid w:val="00B26FCD"/>
    <w:rsid w:val="00B320F3"/>
    <w:rsid w:val="00B32B01"/>
    <w:rsid w:val="00B34EC3"/>
    <w:rsid w:val="00B36CCC"/>
    <w:rsid w:val="00B4037D"/>
    <w:rsid w:val="00B40920"/>
    <w:rsid w:val="00B40CA5"/>
    <w:rsid w:val="00B40FAC"/>
    <w:rsid w:val="00B4381B"/>
    <w:rsid w:val="00B460B4"/>
    <w:rsid w:val="00B471C1"/>
    <w:rsid w:val="00B479FD"/>
    <w:rsid w:val="00B50CC3"/>
    <w:rsid w:val="00B5161F"/>
    <w:rsid w:val="00B524BE"/>
    <w:rsid w:val="00B53E80"/>
    <w:rsid w:val="00B60425"/>
    <w:rsid w:val="00B61C1E"/>
    <w:rsid w:val="00B6239F"/>
    <w:rsid w:val="00B6283C"/>
    <w:rsid w:val="00B62956"/>
    <w:rsid w:val="00B63B76"/>
    <w:rsid w:val="00B63ED5"/>
    <w:rsid w:val="00B645CC"/>
    <w:rsid w:val="00B64826"/>
    <w:rsid w:val="00B6672B"/>
    <w:rsid w:val="00B66990"/>
    <w:rsid w:val="00B76975"/>
    <w:rsid w:val="00B76EDF"/>
    <w:rsid w:val="00B808F2"/>
    <w:rsid w:val="00B80D45"/>
    <w:rsid w:val="00B853B4"/>
    <w:rsid w:val="00B93BBC"/>
    <w:rsid w:val="00B94252"/>
    <w:rsid w:val="00B9668A"/>
    <w:rsid w:val="00B96C2B"/>
    <w:rsid w:val="00BA11B8"/>
    <w:rsid w:val="00BA2A6D"/>
    <w:rsid w:val="00BA30B5"/>
    <w:rsid w:val="00BA483F"/>
    <w:rsid w:val="00BA5143"/>
    <w:rsid w:val="00BB22A6"/>
    <w:rsid w:val="00BB26F0"/>
    <w:rsid w:val="00BB337A"/>
    <w:rsid w:val="00BB3A9B"/>
    <w:rsid w:val="00BB4998"/>
    <w:rsid w:val="00BB563B"/>
    <w:rsid w:val="00BC0DD8"/>
    <w:rsid w:val="00BC1621"/>
    <w:rsid w:val="00BC2151"/>
    <w:rsid w:val="00BC331C"/>
    <w:rsid w:val="00BC4EE5"/>
    <w:rsid w:val="00BC5695"/>
    <w:rsid w:val="00BC61CE"/>
    <w:rsid w:val="00BC6621"/>
    <w:rsid w:val="00BC6F42"/>
    <w:rsid w:val="00BD29A7"/>
    <w:rsid w:val="00BD3511"/>
    <w:rsid w:val="00BD56A3"/>
    <w:rsid w:val="00BD6D3D"/>
    <w:rsid w:val="00BE0224"/>
    <w:rsid w:val="00BE1AC1"/>
    <w:rsid w:val="00BE2C1F"/>
    <w:rsid w:val="00BE356E"/>
    <w:rsid w:val="00BE360C"/>
    <w:rsid w:val="00BE41DE"/>
    <w:rsid w:val="00BF0F0C"/>
    <w:rsid w:val="00BF24A4"/>
    <w:rsid w:val="00BF278C"/>
    <w:rsid w:val="00BF2936"/>
    <w:rsid w:val="00BF33E3"/>
    <w:rsid w:val="00BF3D2D"/>
    <w:rsid w:val="00BF3D49"/>
    <w:rsid w:val="00BF48BA"/>
    <w:rsid w:val="00BF4991"/>
    <w:rsid w:val="00BF5C5F"/>
    <w:rsid w:val="00BF6C53"/>
    <w:rsid w:val="00BF70F4"/>
    <w:rsid w:val="00BF75C8"/>
    <w:rsid w:val="00BF78AF"/>
    <w:rsid w:val="00C00C02"/>
    <w:rsid w:val="00C017F3"/>
    <w:rsid w:val="00C0524C"/>
    <w:rsid w:val="00C06098"/>
    <w:rsid w:val="00C07543"/>
    <w:rsid w:val="00C10B02"/>
    <w:rsid w:val="00C10DD8"/>
    <w:rsid w:val="00C11354"/>
    <w:rsid w:val="00C11F53"/>
    <w:rsid w:val="00C12860"/>
    <w:rsid w:val="00C13FE6"/>
    <w:rsid w:val="00C222E1"/>
    <w:rsid w:val="00C224E5"/>
    <w:rsid w:val="00C228D0"/>
    <w:rsid w:val="00C2346E"/>
    <w:rsid w:val="00C234A3"/>
    <w:rsid w:val="00C23E00"/>
    <w:rsid w:val="00C2507A"/>
    <w:rsid w:val="00C31C16"/>
    <w:rsid w:val="00C32F32"/>
    <w:rsid w:val="00C337B5"/>
    <w:rsid w:val="00C339BE"/>
    <w:rsid w:val="00C34BAF"/>
    <w:rsid w:val="00C351A8"/>
    <w:rsid w:val="00C362EA"/>
    <w:rsid w:val="00C374D2"/>
    <w:rsid w:val="00C40485"/>
    <w:rsid w:val="00C40C73"/>
    <w:rsid w:val="00C40D86"/>
    <w:rsid w:val="00C414E7"/>
    <w:rsid w:val="00C41F01"/>
    <w:rsid w:val="00C4285E"/>
    <w:rsid w:val="00C43CEA"/>
    <w:rsid w:val="00C44363"/>
    <w:rsid w:val="00C4583A"/>
    <w:rsid w:val="00C45F9B"/>
    <w:rsid w:val="00C460CE"/>
    <w:rsid w:val="00C5022A"/>
    <w:rsid w:val="00C5055F"/>
    <w:rsid w:val="00C51740"/>
    <w:rsid w:val="00C56287"/>
    <w:rsid w:val="00C56A7F"/>
    <w:rsid w:val="00C57324"/>
    <w:rsid w:val="00C57C10"/>
    <w:rsid w:val="00C603CB"/>
    <w:rsid w:val="00C632F5"/>
    <w:rsid w:val="00C63B8A"/>
    <w:rsid w:val="00C64148"/>
    <w:rsid w:val="00C64518"/>
    <w:rsid w:val="00C65654"/>
    <w:rsid w:val="00C65F7D"/>
    <w:rsid w:val="00C66F69"/>
    <w:rsid w:val="00C71D50"/>
    <w:rsid w:val="00C72D09"/>
    <w:rsid w:val="00C72E87"/>
    <w:rsid w:val="00C766E7"/>
    <w:rsid w:val="00C7720A"/>
    <w:rsid w:val="00C82260"/>
    <w:rsid w:val="00C83924"/>
    <w:rsid w:val="00C85489"/>
    <w:rsid w:val="00C8597C"/>
    <w:rsid w:val="00C913B7"/>
    <w:rsid w:val="00C9520C"/>
    <w:rsid w:val="00C95534"/>
    <w:rsid w:val="00CA12CB"/>
    <w:rsid w:val="00CA1EE9"/>
    <w:rsid w:val="00CA371D"/>
    <w:rsid w:val="00CA53DF"/>
    <w:rsid w:val="00CA580F"/>
    <w:rsid w:val="00CA6B8C"/>
    <w:rsid w:val="00CA760B"/>
    <w:rsid w:val="00CB115B"/>
    <w:rsid w:val="00CB167C"/>
    <w:rsid w:val="00CB2D75"/>
    <w:rsid w:val="00CB31DB"/>
    <w:rsid w:val="00CB4942"/>
    <w:rsid w:val="00CB5481"/>
    <w:rsid w:val="00CB598E"/>
    <w:rsid w:val="00CB61DA"/>
    <w:rsid w:val="00CB6FB6"/>
    <w:rsid w:val="00CB7362"/>
    <w:rsid w:val="00CC070B"/>
    <w:rsid w:val="00CC5D0B"/>
    <w:rsid w:val="00CC697D"/>
    <w:rsid w:val="00CD11E3"/>
    <w:rsid w:val="00CD18B7"/>
    <w:rsid w:val="00CD5069"/>
    <w:rsid w:val="00CD5635"/>
    <w:rsid w:val="00CD5783"/>
    <w:rsid w:val="00CD6D97"/>
    <w:rsid w:val="00CD711A"/>
    <w:rsid w:val="00CD7F22"/>
    <w:rsid w:val="00CE06CD"/>
    <w:rsid w:val="00CE130F"/>
    <w:rsid w:val="00CE2B42"/>
    <w:rsid w:val="00CE2FCF"/>
    <w:rsid w:val="00CE3B3B"/>
    <w:rsid w:val="00CE3EA7"/>
    <w:rsid w:val="00CE3F36"/>
    <w:rsid w:val="00CE41D4"/>
    <w:rsid w:val="00CE4227"/>
    <w:rsid w:val="00CE65FF"/>
    <w:rsid w:val="00CE68DC"/>
    <w:rsid w:val="00CE6D6E"/>
    <w:rsid w:val="00CE6F06"/>
    <w:rsid w:val="00CE7567"/>
    <w:rsid w:val="00CF03B3"/>
    <w:rsid w:val="00CF216B"/>
    <w:rsid w:val="00CF2856"/>
    <w:rsid w:val="00CF2A2F"/>
    <w:rsid w:val="00CF4E84"/>
    <w:rsid w:val="00D0224C"/>
    <w:rsid w:val="00D02393"/>
    <w:rsid w:val="00D02C0F"/>
    <w:rsid w:val="00D034BF"/>
    <w:rsid w:val="00D048C0"/>
    <w:rsid w:val="00D04C1B"/>
    <w:rsid w:val="00D0721E"/>
    <w:rsid w:val="00D076EB"/>
    <w:rsid w:val="00D10271"/>
    <w:rsid w:val="00D105A1"/>
    <w:rsid w:val="00D11332"/>
    <w:rsid w:val="00D11B5D"/>
    <w:rsid w:val="00D15E4A"/>
    <w:rsid w:val="00D16891"/>
    <w:rsid w:val="00D22237"/>
    <w:rsid w:val="00D236BE"/>
    <w:rsid w:val="00D23D96"/>
    <w:rsid w:val="00D24CC8"/>
    <w:rsid w:val="00D31CDA"/>
    <w:rsid w:val="00D31F97"/>
    <w:rsid w:val="00D332C3"/>
    <w:rsid w:val="00D33768"/>
    <w:rsid w:val="00D3384B"/>
    <w:rsid w:val="00D37452"/>
    <w:rsid w:val="00D410A5"/>
    <w:rsid w:val="00D416C6"/>
    <w:rsid w:val="00D418D6"/>
    <w:rsid w:val="00D422A4"/>
    <w:rsid w:val="00D43488"/>
    <w:rsid w:val="00D43DC9"/>
    <w:rsid w:val="00D50A84"/>
    <w:rsid w:val="00D5153A"/>
    <w:rsid w:val="00D53217"/>
    <w:rsid w:val="00D53347"/>
    <w:rsid w:val="00D533A4"/>
    <w:rsid w:val="00D54B37"/>
    <w:rsid w:val="00D554C7"/>
    <w:rsid w:val="00D559FF"/>
    <w:rsid w:val="00D574EE"/>
    <w:rsid w:val="00D57785"/>
    <w:rsid w:val="00D579DA"/>
    <w:rsid w:val="00D615D4"/>
    <w:rsid w:val="00D61981"/>
    <w:rsid w:val="00D61CB8"/>
    <w:rsid w:val="00D62AED"/>
    <w:rsid w:val="00D63ADC"/>
    <w:rsid w:val="00D63EB6"/>
    <w:rsid w:val="00D6459F"/>
    <w:rsid w:val="00D66D31"/>
    <w:rsid w:val="00D67A19"/>
    <w:rsid w:val="00D716D5"/>
    <w:rsid w:val="00D73B4A"/>
    <w:rsid w:val="00D73D9D"/>
    <w:rsid w:val="00D750B7"/>
    <w:rsid w:val="00D75804"/>
    <w:rsid w:val="00D762AE"/>
    <w:rsid w:val="00D811D7"/>
    <w:rsid w:val="00D82688"/>
    <w:rsid w:val="00D84ED5"/>
    <w:rsid w:val="00D87858"/>
    <w:rsid w:val="00D87DFC"/>
    <w:rsid w:val="00D9097D"/>
    <w:rsid w:val="00D917BD"/>
    <w:rsid w:val="00D91DC2"/>
    <w:rsid w:val="00D9333E"/>
    <w:rsid w:val="00D936D0"/>
    <w:rsid w:val="00D93EA6"/>
    <w:rsid w:val="00D9725E"/>
    <w:rsid w:val="00DA0D83"/>
    <w:rsid w:val="00DA1002"/>
    <w:rsid w:val="00DA1F08"/>
    <w:rsid w:val="00DA286A"/>
    <w:rsid w:val="00DA28BA"/>
    <w:rsid w:val="00DA4DE0"/>
    <w:rsid w:val="00DA5614"/>
    <w:rsid w:val="00DA646E"/>
    <w:rsid w:val="00DA6890"/>
    <w:rsid w:val="00DA7A31"/>
    <w:rsid w:val="00DB1BAD"/>
    <w:rsid w:val="00DB2FB3"/>
    <w:rsid w:val="00DB4031"/>
    <w:rsid w:val="00DB4B19"/>
    <w:rsid w:val="00DB658C"/>
    <w:rsid w:val="00DB6D7A"/>
    <w:rsid w:val="00DB7E8A"/>
    <w:rsid w:val="00DC0D20"/>
    <w:rsid w:val="00DC0FD3"/>
    <w:rsid w:val="00DC38D1"/>
    <w:rsid w:val="00DC630A"/>
    <w:rsid w:val="00DC6CBA"/>
    <w:rsid w:val="00DC7106"/>
    <w:rsid w:val="00DC79EE"/>
    <w:rsid w:val="00DD0EFD"/>
    <w:rsid w:val="00DD1B47"/>
    <w:rsid w:val="00DD30CA"/>
    <w:rsid w:val="00DD426F"/>
    <w:rsid w:val="00DD4E49"/>
    <w:rsid w:val="00DD6D51"/>
    <w:rsid w:val="00DD7987"/>
    <w:rsid w:val="00DE2216"/>
    <w:rsid w:val="00DE25CA"/>
    <w:rsid w:val="00DE6670"/>
    <w:rsid w:val="00DE747A"/>
    <w:rsid w:val="00DE796C"/>
    <w:rsid w:val="00DF0FCC"/>
    <w:rsid w:val="00DF210C"/>
    <w:rsid w:val="00DF4BCB"/>
    <w:rsid w:val="00DF4E88"/>
    <w:rsid w:val="00DF598C"/>
    <w:rsid w:val="00DF619E"/>
    <w:rsid w:val="00E018C1"/>
    <w:rsid w:val="00E04029"/>
    <w:rsid w:val="00E05B65"/>
    <w:rsid w:val="00E05C4A"/>
    <w:rsid w:val="00E06170"/>
    <w:rsid w:val="00E07978"/>
    <w:rsid w:val="00E079F3"/>
    <w:rsid w:val="00E12EE0"/>
    <w:rsid w:val="00E1312A"/>
    <w:rsid w:val="00E14786"/>
    <w:rsid w:val="00E22A57"/>
    <w:rsid w:val="00E24622"/>
    <w:rsid w:val="00E24A04"/>
    <w:rsid w:val="00E24F3B"/>
    <w:rsid w:val="00E2510E"/>
    <w:rsid w:val="00E326AF"/>
    <w:rsid w:val="00E32D19"/>
    <w:rsid w:val="00E33520"/>
    <w:rsid w:val="00E33B60"/>
    <w:rsid w:val="00E3400B"/>
    <w:rsid w:val="00E346D3"/>
    <w:rsid w:val="00E34B35"/>
    <w:rsid w:val="00E34B9B"/>
    <w:rsid w:val="00E34E10"/>
    <w:rsid w:val="00E352F9"/>
    <w:rsid w:val="00E355D1"/>
    <w:rsid w:val="00E35FA5"/>
    <w:rsid w:val="00E37834"/>
    <w:rsid w:val="00E379BD"/>
    <w:rsid w:val="00E4295C"/>
    <w:rsid w:val="00E429F0"/>
    <w:rsid w:val="00E430C7"/>
    <w:rsid w:val="00E436C5"/>
    <w:rsid w:val="00E4379A"/>
    <w:rsid w:val="00E44B22"/>
    <w:rsid w:val="00E45954"/>
    <w:rsid w:val="00E45F5C"/>
    <w:rsid w:val="00E46E1A"/>
    <w:rsid w:val="00E47167"/>
    <w:rsid w:val="00E50486"/>
    <w:rsid w:val="00E51CCC"/>
    <w:rsid w:val="00E51D71"/>
    <w:rsid w:val="00E51DBE"/>
    <w:rsid w:val="00E53598"/>
    <w:rsid w:val="00E541D7"/>
    <w:rsid w:val="00E54786"/>
    <w:rsid w:val="00E54DBD"/>
    <w:rsid w:val="00E57A5B"/>
    <w:rsid w:val="00E60146"/>
    <w:rsid w:val="00E6373C"/>
    <w:rsid w:val="00E63B2F"/>
    <w:rsid w:val="00E66117"/>
    <w:rsid w:val="00E6691D"/>
    <w:rsid w:val="00E704E8"/>
    <w:rsid w:val="00E712F6"/>
    <w:rsid w:val="00E722B8"/>
    <w:rsid w:val="00E73A74"/>
    <w:rsid w:val="00E73CEE"/>
    <w:rsid w:val="00E7596E"/>
    <w:rsid w:val="00E75B6C"/>
    <w:rsid w:val="00E76265"/>
    <w:rsid w:val="00E76769"/>
    <w:rsid w:val="00E81203"/>
    <w:rsid w:val="00E8128E"/>
    <w:rsid w:val="00E82653"/>
    <w:rsid w:val="00E85063"/>
    <w:rsid w:val="00E879BE"/>
    <w:rsid w:val="00E87B8F"/>
    <w:rsid w:val="00E9038F"/>
    <w:rsid w:val="00E904D3"/>
    <w:rsid w:val="00E911B6"/>
    <w:rsid w:val="00E91729"/>
    <w:rsid w:val="00E91DA5"/>
    <w:rsid w:val="00E926A7"/>
    <w:rsid w:val="00E943CF"/>
    <w:rsid w:val="00E94863"/>
    <w:rsid w:val="00E97CE0"/>
    <w:rsid w:val="00EA0750"/>
    <w:rsid w:val="00EA081E"/>
    <w:rsid w:val="00EA10B1"/>
    <w:rsid w:val="00EA165A"/>
    <w:rsid w:val="00EA1E7A"/>
    <w:rsid w:val="00EA2182"/>
    <w:rsid w:val="00EA5F5E"/>
    <w:rsid w:val="00EA640E"/>
    <w:rsid w:val="00EA6B5C"/>
    <w:rsid w:val="00EA6E8C"/>
    <w:rsid w:val="00EB3E8F"/>
    <w:rsid w:val="00EC0374"/>
    <w:rsid w:val="00EC15DB"/>
    <w:rsid w:val="00EC1AE4"/>
    <w:rsid w:val="00EC4C99"/>
    <w:rsid w:val="00EC4EC6"/>
    <w:rsid w:val="00EC57DC"/>
    <w:rsid w:val="00EC69D4"/>
    <w:rsid w:val="00EC6C9D"/>
    <w:rsid w:val="00EC79CB"/>
    <w:rsid w:val="00EC7B0F"/>
    <w:rsid w:val="00EC7FEF"/>
    <w:rsid w:val="00ED0A1B"/>
    <w:rsid w:val="00ED3017"/>
    <w:rsid w:val="00ED3EEB"/>
    <w:rsid w:val="00ED422F"/>
    <w:rsid w:val="00ED50D7"/>
    <w:rsid w:val="00ED5108"/>
    <w:rsid w:val="00ED5B9F"/>
    <w:rsid w:val="00ED717D"/>
    <w:rsid w:val="00EE11B1"/>
    <w:rsid w:val="00EE2450"/>
    <w:rsid w:val="00EE2993"/>
    <w:rsid w:val="00EE68CE"/>
    <w:rsid w:val="00EF3F7E"/>
    <w:rsid w:val="00EF7FB7"/>
    <w:rsid w:val="00F01CB0"/>
    <w:rsid w:val="00F0367E"/>
    <w:rsid w:val="00F055CB"/>
    <w:rsid w:val="00F0643B"/>
    <w:rsid w:val="00F0666F"/>
    <w:rsid w:val="00F10579"/>
    <w:rsid w:val="00F116DF"/>
    <w:rsid w:val="00F12A41"/>
    <w:rsid w:val="00F13C23"/>
    <w:rsid w:val="00F13CFA"/>
    <w:rsid w:val="00F14362"/>
    <w:rsid w:val="00F145AF"/>
    <w:rsid w:val="00F16ACA"/>
    <w:rsid w:val="00F17147"/>
    <w:rsid w:val="00F240C9"/>
    <w:rsid w:val="00F26235"/>
    <w:rsid w:val="00F30C26"/>
    <w:rsid w:val="00F315C9"/>
    <w:rsid w:val="00F32CA4"/>
    <w:rsid w:val="00F37612"/>
    <w:rsid w:val="00F37E3B"/>
    <w:rsid w:val="00F40A79"/>
    <w:rsid w:val="00F41EEA"/>
    <w:rsid w:val="00F42C1B"/>
    <w:rsid w:val="00F433E7"/>
    <w:rsid w:val="00F43988"/>
    <w:rsid w:val="00F44E40"/>
    <w:rsid w:val="00F456EA"/>
    <w:rsid w:val="00F460C0"/>
    <w:rsid w:val="00F468ED"/>
    <w:rsid w:val="00F469A3"/>
    <w:rsid w:val="00F46BA4"/>
    <w:rsid w:val="00F52549"/>
    <w:rsid w:val="00F52E52"/>
    <w:rsid w:val="00F54744"/>
    <w:rsid w:val="00F54A17"/>
    <w:rsid w:val="00F551F4"/>
    <w:rsid w:val="00F57AE7"/>
    <w:rsid w:val="00F60C41"/>
    <w:rsid w:val="00F60EE0"/>
    <w:rsid w:val="00F61862"/>
    <w:rsid w:val="00F629FF"/>
    <w:rsid w:val="00F62C81"/>
    <w:rsid w:val="00F63106"/>
    <w:rsid w:val="00F73C36"/>
    <w:rsid w:val="00F73E64"/>
    <w:rsid w:val="00F74954"/>
    <w:rsid w:val="00F76D99"/>
    <w:rsid w:val="00F76DC0"/>
    <w:rsid w:val="00F76F93"/>
    <w:rsid w:val="00F76FFE"/>
    <w:rsid w:val="00F77C5D"/>
    <w:rsid w:val="00F80610"/>
    <w:rsid w:val="00F80C54"/>
    <w:rsid w:val="00F867AB"/>
    <w:rsid w:val="00F87F60"/>
    <w:rsid w:val="00F90037"/>
    <w:rsid w:val="00F91925"/>
    <w:rsid w:val="00F91B8B"/>
    <w:rsid w:val="00F91C3E"/>
    <w:rsid w:val="00F931D2"/>
    <w:rsid w:val="00F936B0"/>
    <w:rsid w:val="00F964C0"/>
    <w:rsid w:val="00F9774C"/>
    <w:rsid w:val="00F9797D"/>
    <w:rsid w:val="00FA1680"/>
    <w:rsid w:val="00FA263B"/>
    <w:rsid w:val="00FA3AA9"/>
    <w:rsid w:val="00FA4669"/>
    <w:rsid w:val="00FA4EA6"/>
    <w:rsid w:val="00FA6449"/>
    <w:rsid w:val="00FB0A9C"/>
    <w:rsid w:val="00FB2EF6"/>
    <w:rsid w:val="00FB5CC7"/>
    <w:rsid w:val="00FC0285"/>
    <w:rsid w:val="00FC2386"/>
    <w:rsid w:val="00FC4EE0"/>
    <w:rsid w:val="00FC5618"/>
    <w:rsid w:val="00FC6F5A"/>
    <w:rsid w:val="00FC7A43"/>
    <w:rsid w:val="00FC7DF1"/>
    <w:rsid w:val="00FD0056"/>
    <w:rsid w:val="00FD0C37"/>
    <w:rsid w:val="00FD24BF"/>
    <w:rsid w:val="00FD2C35"/>
    <w:rsid w:val="00FD3286"/>
    <w:rsid w:val="00FD3E26"/>
    <w:rsid w:val="00FD629B"/>
    <w:rsid w:val="00FE02D5"/>
    <w:rsid w:val="00FE06D2"/>
    <w:rsid w:val="00FE10C6"/>
    <w:rsid w:val="00FE2329"/>
    <w:rsid w:val="00FE2535"/>
    <w:rsid w:val="00FE349C"/>
    <w:rsid w:val="00FE4029"/>
    <w:rsid w:val="00FE5208"/>
    <w:rsid w:val="00FE5D31"/>
    <w:rsid w:val="00FE5D47"/>
    <w:rsid w:val="00FE6A2A"/>
    <w:rsid w:val="00FF210C"/>
    <w:rsid w:val="00FF6338"/>
    <w:rsid w:val="00FF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E6DD"/>
  <w15:docId w15:val="{1166270C-9E70-4376-9241-4D49B1DF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8F"/>
  </w:style>
  <w:style w:type="paragraph" w:styleId="Heading1">
    <w:name w:val="heading 1"/>
    <w:basedOn w:val="Normal"/>
    <w:next w:val="Normal"/>
    <w:link w:val="Heading1Char"/>
    <w:uiPriority w:val="9"/>
    <w:qFormat/>
    <w:rsid w:val="00331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240"/>
    <w:rPr>
      <w:color w:val="0000FF"/>
      <w:u w:val="single"/>
    </w:rPr>
  </w:style>
  <w:style w:type="table" w:styleId="TableGrid">
    <w:name w:val="Table Grid"/>
    <w:basedOn w:val="TableNormal"/>
    <w:uiPriority w:val="39"/>
    <w:rsid w:val="003772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Normal"/>
    <w:next w:val="Normal"/>
    <w:uiPriority w:val="99"/>
    <w:rsid w:val="008E79C4"/>
    <w:pPr>
      <w:autoSpaceDE w:val="0"/>
      <w:autoSpaceDN w:val="0"/>
      <w:adjustRightInd w:val="0"/>
      <w:spacing w:after="0" w:line="241" w:lineRule="atLeast"/>
    </w:pPr>
    <w:rPr>
      <w:rFonts w:ascii="Arial" w:eastAsia="Calibri" w:hAnsi="Arial" w:cs="Arial"/>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rsid w:val="009562D1"/>
    <w:pPr>
      <w:spacing w:after="0" w:line="240" w:lineRule="auto"/>
      <w:ind w:left="720"/>
    </w:pPr>
    <w:rPr>
      <w:rFonts w:ascii="Times New Roman" w:eastAsia="Times New Roman" w:hAnsi="Times New Roman" w:cs="Times New Roman"/>
      <w:sz w:val="24"/>
      <w:szCs w:val="24"/>
    </w:rPr>
  </w:style>
  <w:style w:type="paragraph" w:customStyle="1" w:styleId="APrecommendationtext">
    <w:name w:val="AP recommendation text"/>
    <w:basedOn w:val="Normal"/>
    <w:uiPriority w:val="99"/>
    <w:rsid w:val="009562D1"/>
    <w:pPr>
      <w:spacing w:before="40" w:after="40" w:line="240" w:lineRule="atLeast"/>
      <w:ind w:left="454" w:hanging="454"/>
    </w:pPr>
    <w:rPr>
      <w:rFonts w:ascii="Arial" w:eastAsia="Calibri" w:hAnsi="Arial" w:cs="Times New Roman"/>
      <w:sz w:val="20"/>
      <w:szCs w:val="20"/>
    </w:rPr>
  </w:style>
  <w:style w:type="paragraph" w:customStyle="1" w:styleId="Recommendationtext">
    <w:name w:val="Recommendation text"/>
    <w:basedOn w:val="Normal"/>
    <w:uiPriority w:val="99"/>
    <w:rsid w:val="009562D1"/>
    <w:pPr>
      <w:tabs>
        <w:tab w:val="left" w:pos="567"/>
      </w:tabs>
      <w:spacing w:before="60" w:after="60" w:line="260" w:lineRule="atLeast"/>
      <w:ind w:left="567" w:hanging="567"/>
    </w:pPr>
    <w:rPr>
      <w:rFonts w:ascii="Arial" w:eastAsia="Calibri" w:hAnsi="Arial" w:cs="Times New Roman"/>
      <w:sz w:val="20"/>
      <w:szCs w:val="20"/>
    </w:rPr>
  </w:style>
  <w:style w:type="character" w:styleId="CommentReference">
    <w:name w:val="annotation reference"/>
    <w:basedOn w:val="DefaultParagraphFont"/>
    <w:uiPriority w:val="99"/>
    <w:semiHidden/>
    <w:unhideWhenUsed/>
    <w:rsid w:val="00865AD8"/>
    <w:rPr>
      <w:sz w:val="16"/>
      <w:szCs w:val="16"/>
    </w:rPr>
  </w:style>
  <w:style w:type="paragraph" w:styleId="CommentText">
    <w:name w:val="annotation text"/>
    <w:basedOn w:val="Normal"/>
    <w:link w:val="CommentTextChar"/>
    <w:uiPriority w:val="99"/>
    <w:unhideWhenUsed/>
    <w:rsid w:val="00865AD8"/>
    <w:pPr>
      <w:spacing w:line="240" w:lineRule="auto"/>
    </w:pPr>
    <w:rPr>
      <w:sz w:val="20"/>
      <w:szCs w:val="20"/>
    </w:rPr>
  </w:style>
  <w:style w:type="character" w:customStyle="1" w:styleId="CommentTextChar">
    <w:name w:val="Comment Text Char"/>
    <w:basedOn w:val="DefaultParagraphFont"/>
    <w:link w:val="CommentText"/>
    <w:uiPriority w:val="99"/>
    <w:rsid w:val="00865AD8"/>
    <w:rPr>
      <w:sz w:val="20"/>
      <w:szCs w:val="20"/>
    </w:rPr>
  </w:style>
  <w:style w:type="paragraph" w:styleId="CommentSubject">
    <w:name w:val="annotation subject"/>
    <w:basedOn w:val="CommentText"/>
    <w:next w:val="CommentText"/>
    <w:link w:val="CommentSubjectChar"/>
    <w:uiPriority w:val="99"/>
    <w:semiHidden/>
    <w:unhideWhenUsed/>
    <w:rsid w:val="00865AD8"/>
    <w:rPr>
      <w:b/>
      <w:bCs/>
    </w:rPr>
  </w:style>
  <w:style w:type="character" w:customStyle="1" w:styleId="CommentSubjectChar">
    <w:name w:val="Comment Subject Char"/>
    <w:basedOn w:val="CommentTextChar"/>
    <w:link w:val="CommentSubject"/>
    <w:uiPriority w:val="99"/>
    <w:semiHidden/>
    <w:rsid w:val="00865AD8"/>
    <w:rPr>
      <w:b/>
      <w:bCs/>
      <w:sz w:val="20"/>
      <w:szCs w:val="20"/>
    </w:rPr>
  </w:style>
  <w:style w:type="paragraph" w:styleId="BalloonText">
    <w:name w:val="Balloon Text"/>
    <w:basedOn w:val="Normal"/>
    <w:link w:val="BalloonTextChar"/>
    <w:uiPriority w:val="99"/>
    <w:semiHidden/>
    <w:unhideWhenUsed/>
    <w:rsid w:val="00865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AD8"/>
    <w:rPr>
      <w:rFonts w:ascii="Tahoma" w:hAnsi="Tahoma" w:cs="Tahoma"/>
      <w:sz w:val="16"/>
      <w:szCs w:val="16"/>
    </w:rPr>
  </w:style>
  <w:style w:type="paragraph" w:styleId="Title">
    <w:name w:val="Title"/>
    <w:basedOn w:val="Normal"/>
    <w:next w:val="Normal"/>
    <w:link w:val="TitleChar"/>
    <w:uiPriority w:val="10"/>
    <w:qFormat/>
    <w:rsid w:val="003319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99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3199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53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598"/>
  </w:style>
  <w:style w:type="paragraph" w:styleId="Footer">
    <w:name w:val="footer"/>
    <w:basedOn w:val="Normal"/>
    <w:link w:val="FooterChar"/>
    <w:uiPriority w:val="99"/>
    <w:unhideWhenUsed/>
    <w:rsid w:val="00E53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598"/>
  </w:style>
  <w:style w:type="character" w:styleId="FollowedHyperlink">
    <w:name w:val="FollowedHyperlink"/>
    <w:basedOn w:val="DefaultParagraphFont"/>
    <w:uiPriority w:val="99"/>
    <w:semiHidden/>
    <w:unhideWhenUsed/>
    <w:rsid w:val="0044687F"/>
    <w:rPr>
      <w:color w:val="800080" w:themeColor="followedHyperlink"/>
      <w:u w:val="single"/>
    </w:rPr>
  </w:style>
  <w:style w:type="character" w:customStyle="1" w:styleId="TabletextChar">
    <w:name w:val="Table text Char"/>
    <w:basedOn w:val="DefaultParagraphFont"/>
    <w:link w:val="Tabletext"/>
    <w:locked/>
    <w:rsid w:val="00587FD3"/>
    <w:rPr>
      <w:rFonts w:ascii="Calibri" w:eastAsia="Calibri" w:hAnsi="Calibri" w:cs="Times New Roman"/>
      <w:color w:val="262626"/>
    </w:rPr>
  </w:style>
  <w:style w:type="paragraph" w:customStyle="1" w:styleId="Tabletext">
    <w:name w:val="Table text"/>
    <w:basedOn w:val="Normal"/>
    <w:link w:val="TabletextChar"/>
    <w:qFormat/>
    <w:rsid w:val="00587FD3"/>
    <w:pPr>
      <w:spacing w:before="40" w:after="40" w:line="240" w:lineRule="atLeast"/>
    </w:pPr>
    <w:rPr>
      <w:rFonts w:ascii="Calibri" w:eastAsia="Calibri" w:hAnsi="Calibri" w:cs="Times New Roman"/>
      <w:color w:val="262626"/>
    </w:rPr>
  </w:style>
  <w:style w:type="paragraph" w:styleId="Revision">
    <w:name w:val="Revision"/>
    <w:hidden/>
    <w:uiPriority w:val="99"/>
    <w:semiHidden/>
    <w:rsid w:val="00F37E3B"/>
    <w:pPr>
      <w:spacing w:after="0" w:line="240" w:lineRule="auto"/>
    </w:pPr>
  </w:style>
  <w:style w:type="paragraph" w:styleId="NormalWeb">
    <w:name w:val="Normal (Web)"/>
    <w:basedOn w:val="Normal"/>
    <w:uiPriority w:val="99"/>
    <w:unhideWhenUsed/>
    <w:rsid w:val="003624C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86C9F"/>
    <w:pPr>
      <w:spacing w:after="0" w:line="240" w:lineRule="auto"/>
    </w:pPr>
    <w:rPr>
      <w:rFonts w:eastAsiaTheme="minorHAnsi"/>
      <w:lang w:eastAsia="en-US"/>
    </w:rPr>
  </w:style>
  <w:style w:type="paragraph" w:customStyle="1" w:styleId="Default">
    <w:name w:val="Default"/>
    <w:rsid w:val="00F57AE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50CC3"/>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053C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6311">
      <w:bodyDiv w:val="1"/>
      <w:marLeft w:val="0"/>
      <w:marRight w:val="0"/>
      <w:marTop w:val="0"/>
      <w:marBottom w:val="0"/>
      <w:divBdr>
        <w:top w:val="none" w:sz="0" w:space="0" w:color="auto"/>
        <w:left w:val="none" w:sz="0" w:space="0" w:color="auto"/>
        <w:bottom w:val="none" w:sz="0" w:space="0" w:color="auto"/>
        <w:right w:val="none" w:sz="0" w:space="0" w:color="auto"/>
      </w:divBdr>
    </w:div>
    <w:div w:id="55514900">
      <w:bodyDiv w:val="1"/>
      <w:marLeft w:val="0"/>
      <w:marRight w:val="0"/>
      <w:marTop w:val="0"/>
      <w:marBottom w:val="0"/>
      <w:divBdr>
        <w:top w:val="none" w:sz="0" w:space="0" w:color="auto"/>
        <w:left w:val="none" w:sz="0" w:space="0" w:color="auto"/>
        <w:bottom w:val="none" w:sz="0" w:space="0" w:color="auto"/>
        <w:right w:val="none" w:sz="0" w:space="0" w:color="auto"/>
      </w:divBdr>
      <w:divsChild>
        <w:div w:id="922882730">
          <w:marLeft w:val="547"/>
          <w:marRight w:val="0"/>
          <w:marTop w:val="0"/>
          <w:marBottom w:val="0"/>
          <w:divBdr>
            <w:top w:val="none" w:sz="0" w:space="0" w:color="auto"/>
            <w:left w:val="none" w:sz="0" w:space="0" w:color="auto"/>
            <w:bottom w:val="none" w:sz="0" w:space="0" w:color="auto"/>
            <w:right w:val="none" w:sz="0" w:space="0" w:color="auto"/>
          </w:divBdr>
        </w:div>
      </w:divsChild>
    </w:div>
    <w:div w:id="149905209">
      <w:bodyDiv w:val="1"/>
      <w:marLeft w:val="0"/>
      <w:marRight w:val="0"/>
      <w:marTop w:val="0"/>
      <w:marBottom w:val="0"/>
      <w:divBdr>
        <w:top w:val="none" w:sz="0" w:space="0" w:color="auto"/>
        <w:left w:val="none" w:sz="0" w:space="0" w:color="auto"/>
        <w:bottom w:val="none" w:sz="0" w:space="0" w:color="auto"/>
        <w:right w:val="none" w:sz="0" w:space="0" w:color="auto"/>
      </w:divBdr>
    </w:div>
    <w:div w:id="175509265">
      <w:bodyDiv w:val="1"/>
      <w:marLeft w:val="0"/>
      <w:marRight w:val="0"/>
      <w:marTop w:val="0"/>
      <w:marBottom w:val="0"/>
      <w:divBdr>
        <w:top w:val="none" w:sz="0" w:space="0" w:color="auto"/>
        <w:left w:val="none" w:sz="0" w:space="0" w:color="auto"/>
        <w:bottom w:val="none" w:sz="0" w:space="0" w:color="auto"/>
        <w:right w:val="none" w:sz="0" w:space="0" w:color="auto"/>
      </w:divBdr>
      <w:divsChild>
        <w:div w:id="2099785563">
          <w:marLeft w:val="446"/>
          <w:marRight w:val="0"/>
          <w:marTop w:val="0"/>
          <w:marBottom w:val="0"/>
          <w:divBdr>
            <w:top w:val="none" w:sz="0" w:space="0" w:color="auto"/>
            <w:left w:val="none" w:sz="0" w:space="0" w:color="auto"/>
            <w:bottom w:val="none" w:sz="0" w:space="0" w:color="auto"/>
            <w:right w:val="none" w:sz="0" w:space="0" w:color="auto"/>
          </w:divBdr>
        </w:div>
        <w:div w:id="151794202">
          <w:marLeft w:val="1267"/>
          <w:marRight w:val="0"/>
          <w:marTop w:val="0"/>
          <w:marBottom w:val="0"/>
          <w:divBdr>
            <w:top w:val="none" w:sz="0" w:space="0" w:color="auto"/>
            <w:left w:val="none" w:sz="0" w:space="0" w:color="auto"/>
            <w:bottom w:val="none" w:sz="0" w:space="0" w:color="auto"/>
            <w:right w:val="none" w:sz="0" w:space="0" w:color="auto"/>
          </w:divBdr>
        </w:div>
        <w:div w:id="377818908">
          <w:marLeft w:val="1267"/>
          <w:marRight w:val="0"/>
          <w:marTop w:val="0"/>
          <w:marBottom w:val="0"/>
          <w:divBdr>
            <w:top w:val="none" w:sz="0" w:space="0" w:color="auto"/>
            <w:left w:val="none" w:sz="0" w:space="0" w:color="auto"/>
            <w:bottom w:val="none" w:sz="0" w:space="0" w:color="auto"/>
            <w:right w:val="none" w:sz="0" w:space="0" w:color="auto"/>
          </w:divBdr>
        </w:div>
        <w:div w:id="1778868344">
          <w:marLeft w:val="1267"/>
          <w:marRight w:val="0"/>
          <w:marTop w:val="0"/>
          <w:marBottom w:val="0"/>
          <w:divBdr>
            <w:top w:val="none" w:sz="0" w:space="0" w:color="auto"/>
            <w:left w:val="none" w:sz="0" w:space="0" w:color="auto"/>
            <w:bottom w:val="none" w:sz="0" w:space="0" w:color="auto"/>
            <w:right w:val="none" w:sz="0" w:space="0" w:color="auto"/>
          </w:divBdr>
        </w:div>
        <w:div w:id="36440402">
          <w:marLeft w:val="446"/>
          <w:marRight w:val="0"/>
          <w:marTop w:val="0"/>
          <w:marBottom w:val="0"/>
          <w:divBdr>
            <w:top w:val="none" w:sz="0" w:space="0" w:color="auto"/>
            <w:left w:val="none" w:sz="0" w:space="0" w:color="auto"/>
            <w:bottom w:val="none" w:sz="0" w:space="0" w:color="auto"/>
            <w:right w:val="none" w:sz="0" w:space="0" w:color="auto"/>
          </w:divBdr>
        </w:div>
        <w:div w:id="848637552">
          <w:marLeft w:val="1267"/>
          <w:marRight w:val="0"/>
          <w:marTop w:val="0"/>
          <w:marBottom w:val="0"/>
          <w:divBdr>
            <w:top w:val="none" w:sz="0" w:space="0" w:color="auto"/>
            <w:left w:val="none" w:sz="0" w:space="0" w:color="auto"/>
            <w:bottom w:val="none" w:sz="0" w:space="0" w:color="auto"/>
            <w:right w:val="none" w:sz="0" w:space="0" w:color="auto"/>
          </w:divBdr>
        </w:div>
        <w:div w:id="756831471">
          <w:marLeft w:val="1267"/>
          <w:marRight w:val="0"/>
          <w:marTop w:val="0"/>
          <w:marBottom w:val="0"/>
          <w:divBdr>
            <w:top w:val="none" w:sz="0" w:space="0" w:color="auto"/>
            <w:left w:val="none" w:sz="0" w:space="0" w:color="auto"/>
            <w:bottom w:val="none" w:sz="0" w:space="0" w:color="auto"/>
            <w:right w:val="none" w:sz="0" w:space="0" w:color="auto"/>
          </w:divBdr>
        </w:div>
        <w:div w:id="1475172662">
          <w:marLeft w:val="1267"/>
          <w:marRight w:val="0"/>
          <w:marTop w:val="0"/>
          <w:marBottom w:val="0"/>
          <w:divBdr>
            <w:top w:val="none" w:sz="0" w:space="0" w:color="auto"/>
            <w:left w:val="none" w:sz="0" w:space="0" w:color="auto"/>
            <w:bottom w:val="none" w:sz="0" w:space="0" w:color="auto"/>
            <w:right w:val="none" w:sz="0" w:space="0" w:color="auto"/>
          </w:divBdr>
        </w:div>
        <w:div w:id="378895431">
          <w:marLeft w:val="1267"/>
          <w:marRight w:val="0"/>
          <w:marTop w:val="0"/>
          <w:marBottom w:val="0"/>
          <w:divBdr>
            <w:top w:val="none" w:sz="0" w:space="0" w:color="auto"/>
            <w:left w:val="none" w:sz="0" w:space="0" w:color="auto"/>
            <w:bottom w:val="none" w:sz="0" w:space="0" w:color="auto"/>
            <w:right w:val="none" w:sz="0" w:space="0" w:color="auto"/>
          </w:divBdr>
        </w:div>
        <w:div w:id="194120181">
          <w:marLeft w:val="446"/>
          <w:marRight w:val="0"/>
          <w:marTop w:val="0"/>
          <w:marBottom w:val="0"/>
          <w:divBdr>
            <w:top w:val="none" w:sz="0" w:space="0" w:color="auto"/>
            <w:left w:val="none" w:sz="0" w:space="0" w:color="auto"/>
            <w:bottom w:val="none" w:sz="0" w:space="0" w:color="auto"/>
            <w:right w:val="none" w:sz="0" w:space="0" w:color="auto"/>
          </w:divBdr>
        </w:div>
      </w:divsChild>
    </w:div>
    <w:div w:id="177237513">
      <w:bodyDiv w:val="1"/>
      <w:marLeft w:val="0"/>
      <w:marRight w:val="0"/>
      <w:marTop w:val="0"/>
      <w:marBottom w:val="0"/>
      <w:divBdr>
        <w:top w:val="none" w:sz="0" w:space="0" w:color="auto"/>
        <w:left w:val="none" w:sz="0" w:space="0" w:color="auto"/>
        <w:bottom w:val="none" w:sz="0" w:space="0" w:color="auto"/>
        <w:right w:val="none" w:sz="0" w:space="0" w:color="auto"/>
      </w:divBdr>
    </w:div>
    <w:div w:id="200754647">
      <w:bodyDiv w:val="1"/>
      <w:marLeft w:val="0"/>
      <w:marRight w:val="0"/>
      <w:marTop w:val="0"/>
      <w:marBottom w:val="0"/>
      <w:divBdr>
        <w:top w:val="none" w:sz="0" w:space="0" w:color="auto"/>
        <w:left w:val="none" w:sz="0" w:space="0" w:color="auto"/>
        <w:bottom w:val="none" w:sz="0" w:space="0" w:color="auto"/>
        <w:right w:val="none" w:sz="0" w:space="0" w:color="auto"/>
      </w:divBdr>
    </w:div>
    <w:div w:id="235096527">
      <w:bodyDiv w:val="1"/>
      <w:marLeft w:val="0"/>
      <w:marRight w:val="0"/>
      <w:marTop w:val="0"/>
      <w:marBottom w:val="0"/>
      <w:divBdr>
        <w:top w:val="none" w:sz="0" w:space="0" w:color="auto"/>
        <w:left w:val="none" w:sz="0" w:space="0" w:color="auto"/>
        <w:bottom w:val="none" w:sz="0" w:space="0" w:color="auto"/>
        <w:right w:val="none" w:sz="0" w:space="0" w:color="auto"/>
      </w:divBdr>
      <w:divsChild>
        <w:div w:id="479730904">
          <w:marLeft w:val="446"/>
          <w:marRight w:val="0"/>
          <w:marTop w:val="0"/>
          <w:marBottom w:val="0"/>
          <w:divBdr>
            <w:top w:val="none" w:sz="0" w:space="0" w:color="auto"/>
            <w:left w:val="none" w:sz="0" w:space="0" w:color="auto"/>
            <w:bottom w:val="none" w:sz="0" w:space="0" w:color="auto"/>
            <w:right w:val="none" w:sz="0" w:space="0" w:color="auto"/>
          </w:divBdr>
        </w:div>
      </w:divsChild>
    </w:div>
    <w:div w:id="346178826">
      <w:bodyDiv w:val="1"/>
      <w:marLeft w:val="0"/>
      <w:marRight w:val="0"/>
      <w:marTop w:val="0"/>
      <w:marBottom w:val="0"/>
      <w:divBdr>
        <w:top w:val="none" w:sz="0" w:space="0" w:color="auto"/>
        <w:left w:val="none" w:sz="0" w:space="0" w:color="auto"/>
        <w:bottom w:val="none" w:sz="0" w:space="0" w:color="auto"/>
        <w:right w:val="none" w:sz="0" w:space="0" w:color="auto"/>
      </w:divBdr>
    </w:div>
    <w:div w:id="563761531">
      <w:bodyDiv w:val="1"/>
      <w:marLeft w:val="0"/>
      <w:marRight w:val="0"/>
      <w:marTop w:val="0"/>
      <w:marBottom w:val="0"/>
      <w:divBdr>
        <w:top w:val="none" w:sz="0" w:space="0" w:color="auto"/>
        <w:left w:val="none" w:sz="0" w:space="0" w:color="auto"/>
        <w:bottom w:val="none" w:sz="0" w:space="0" w:color="auto"/>
        <w:right w:val="none" w:sz="0" w:space="0" w:color="auto"/>
      </w:divBdr>
    </w:div>
    <w:div w:id="587691753">
      <w:bodyDiv w:val="1"/>
      <w:marLeft w:val="0"/>
      <w:marRight w:val="0"/>
      <w:marTop w:val="0"/>
      <w:marBottom w:val="0"/>
      <w:divBdr>
        <w:top w:val="none" w:sz="0" w:space="0" w:color="auto"/>
        <w:left w:val="none" w:sz="0" w:space="0" w:color="auto"/>
        <w:bottom w:val="none" w:sz="0" w:space="0" w:color="auto"/>
        <w:right w:val="none" w:sz="0" w:space="0" w:color="auto"/>
      </w:divBdr>
    </w:div>
    <w:div w:id="711227405">
      <w:bodyDiv w:val="1"/>
      <w:marLeft w:val="0"/>
      <w:marRight w:val="0"/>
      <w:marTop w:val="0"/>
      <w:marBottom w:val="0"/>
      <w:divBdr>
        <w:top w:val="none" w:sz="0" w:space="0" w:color="auto"/>
        <w:left w:val="none" w:sz="0" w:space="0" w:color="auto"/>
        <w:bottom w:val="none" w:sz="0" w:space="0" w:color="auto"/>
        <w:right w:val="none" w:sz="0" w:space="0" w:color="auto"/>
      </w:divBdr>
    </w:div>
    <w:div w:id="765610532">
      <w:bodyDiv w:val="1"/>
      <w:marLeft w:val="0"/>
      <w:marRight w:val="0"/>
      <w:marTop w:val="0"/>
      <w:marBottom w:val="0"/>
      <w:divBdr>
        <w:top w:val="none" w:sz="0" w:space="0" w:color="auto"/>
        <w:left w:val="none" w:sz="0" w:space="0" w:color="auto"/>
        <w:bottom w:val="none" w:sz="0" w:space="0" w:color="auto"/>
        <w:right w:val="none" w:sz="0" w:space="0" w:color="auto"/>
      </w:divBdr>
    </w:div>
    <w:div w:id="782577393">
      <w:bodyDiv w:val="1"/>
      <w:marLeft w:val="0"/>
      <w:marRight w:val="0"/>
      <w:marTop w:val="0"/>
      <w:marBottom w:val="0"/>
      <w:divBdr>
        <w:top w:val="none" w:sz="0" w:space="0" w:color="auto"/>
        <w:left w:val="none" w:sz="0" w:space="0" w:color="auto"/>
        <w:bottom w:val="none" w:sz="0" w:space="0" w:color="auto"/>
        <w:right w:val="none" w:sz="0" w:space="0" w:color="auto"/>
      </w:divBdr>
    </w:div>
    <w:div w:id="793524076">
      <w:bodyDiv w:val="1"/>
      <w:marLeft w:val="0"/>
      <w:marRight w:val="0"/>
      <w:marTop w:val="0"/>
      <w:marBottom w:val="0"/>
      <w:divBdr>
        <w:top w:val="none" w:sz="0" w:space="0" w:color="auto"/>
        <w:left w:val="none" w:sz="0" w:space="0" w:color="auto"/>
        <w:bottom w:val="none" w:sz="0" w:space="0" w:color="auto"/>
        <w:right w:val="none" w:sz="0" w:space="0" w:color="auto"/>
      </w:divBdr>
    </w:div>
    <w:div w:id="830171456">
      <w:bodyDiv w:val="1"/>
      <w:marLeft w:val="0"/>
      <w:marRight w:val="0"/>
      <w:marTop w:val="0"/>
      <w:marBottom w:val="0"/>
      <w:divBdr>
        <w:top w:val="none" w:sz="0" w:space="0" w:color="auto"/>
        <w:left w:val="none" w:sz="0" w:space="0" w:color="auto"/>
        <w:bottom w:val="none" w:sz="0" w:space="0" w:color="auto"/>
        <w:right w:val="none" w:sz="0" w:space="0" w:color="auto"/>
      </w:divBdr>
    </w:div>
    <w:div w:id="843279736">
      <w:bodyDiv w:val="1"/>
      <w:marLeft w:val="0"/>
      <w:marRight w:val="0"/>
      <w:marTop w:val="0"/>
      <w:marBottom w:val="0"/>
      <w:divBdr>
        <w:top w:val="none" w:sz="0" w:space="0" w:color="auto"/>
        <w:left w:val="none" w:sz="0" w:space="0" w:color="auto"/>
        <w:bottom w:val="none" w:sz="0" w:space="0" w:color="auto"/>
        <w:right w:val="none" w:sz="0" w:space="0" w:color="auto"/>
      </w:divBdr>
    </w:div>
    <w:div w:id="851145978">
      <w:bodyDiv w:val="1"/>
      <w:marLeft w:val="0"/>
      <w:marRight w:val="0"/>
      <w:marTop w:val="0"/>
      <w:marBottom w:val="0"/>
      <w:divBdr>
        <w:top w:val="none" w:sz="0" w:space="0" w:color="auto"/>
        <w:left w:val="none" w:sz="0" w:space="0" w:color="auto"/>
        <w:bottom w:val="none" w:sz="0" w:space="0" w:color="auto"/>
        <w:right w:val="none" w:sz="0" w:space="0" w:color="auto"/>
      </w:divBdr>
    </w:div>
    <w:div w:id="907346745">
      <w:bodyDiv w:val="1"/>
      <w:marLeft w:val="0"/>
      <w:marRight w:val="0"/>
      <w:marTop w:val="0"/>
      <w:marBottom w:val="0"/>
      <w:divBdr>
        <w:top w:val="none" w:sz="0" w:space="0" w:color="auto"/>
        <w:left w:val="none" w:sz="0" w:space="0" w:color="auto"/>
        <w:bottom w:val="none" w:sz="0" w:space="0" w:color="auto"/>
        <w:right w:val="none" w:sz="0" w:space="0" w:color="auto"/>
      </w:divBdr>
    </w:div>
    <w:div w:id="944775119">
      <w:bodyDiv w:val="1"/>
      <w:marLeft w:val="0"/>
      <w:marRight w:val="0"/>
      <w:marTop w:val="0"/>
      <w:marBottom w:val="0"/>
      <w:divBdr>
        <w:top w:val="none" w:sz="0" w:space="0" w:color="auto"/>
        <w:left w:val="none" w:sz="0" w:space="0" w:color="auto"/>
        <w:bottom w:val="none" w:sz="0" w:space="0" w:color="auto"/>
        <w:right w:val="none" w:sz="0" w:space="0" w:color="auto"/>
      </w:divBdr>
    </w:div>
    <w:div w:id="1029992760">
      <w:bodyDiv w:val="1"/>
      <w:marLeft w:val="0"/>
      <w:marRight w:val="0"/>
      <w:marTop w:val="0"/>
      <w:marBottom w:val="0"/>
      <w:divBdr>
        <w:top w:val="none" w:sz="0" w:space="0" w:color="auto"/>
        <w:left w:val="none" w:sz="0" w:space="0" w:color="auto"/>
        <w:bottom w:val="none" w:sz="0" w:space="0" w:color="auto"/>
        <w:right w:val="none" w:sz="0" w:space="0" w:color="auto"/>
      </w:divBdr>
    </w:div>
    <w:div w:id="1032999861">
      <w:bodyDiv w:val="1"/>
      <w:marLeft w:val="0"/>
      <w:marRight w:val="0"/>
      <w:marTop w:val="0"/>
      <w:marBottom w:val="0"/>
      <w:divBdr>
        <w:top w:val="none" w:sz="0" w:space="0" w:color="auto"/>
        <w:left w:val="none" w:sz="0" w:space="0" w:color="auto"/>
        <w:bottom w:val="none" w:sz="0" w:space="0" w:color="auto"/>
        <w:right w:val="none" w:sz="0" w:space="0" w:color="auto"/>
      </w:divBdr>
    </w:div>
    <w:div w:id="1241259160">
      <w:bodyDiv w:val="1"/>
      <w:marLeft w:val="0"/>
      <w:marRight w:val="0"/>
      <w:marTop w:val="0"/>
      <w:marBottom w:val="0"/>
      <w:divBdr>
        <w:top w:val="none" w:sz="0" w:space="0" w:color="auto"/>
        <w:left w:val="none" w:sz="0" w:space="0" w:color="auto"/>
        <w:bottom w:val="none" w:sz="0" w:space="0" w:color="auto"/>
        <w:right w:val="none" w:sz="0" w:space="0" w:color="auto"/>
      </w:divBdr>
    </w:div>
    <w:div w:id="1392466189">
      <w:bodyDiv w:val="1"/>
      <w:marLeft w:val="0"/>
      <w:marRight w:val="0"/>
      <w:marTop w:val="0"/>
      <w:marBottom w:val="0"/>
      <w:divBdr>
        <w:top w:val="none" w:sz="0" w:space="0" w:color="auto"/>
        <w:left w:val="none" w:sz="0" w:space="0" w:color="auto"/>
        <w:bottom w:val="none" w:sz="0" w:space="0" w:color="auto"/>
        <w:right w:val="none" w:sz="0" w:space="0" w:color="auto"/>
      </w:divBdr>
    </w:div>
    <w:div w:id="1530485524">
      <w:bodyDiv w:val="1"/>
      <w:marLeft w:val="0"/>
      <w:marRight w:val="0"/>
      <w:marTop w:val="0"/>
      <w:marBottom w:val="0"/>
      <w:divBdr>
        <w:top w:val="none" w:sz="0" w:space="0" w:color="auto"/>
        <w:left w:val="none" w:sz="0" w:space="0" w:color="auto"/>
        <w:bottom w:val="none" w:sz="0" w:space="0" w:color="auto"/>
        <w:right w:val="none" w:sz="0" w:space="0" w:color="auto"/>
      </w:divBdr>
      <w:divsChild>
        <w:div w:id="1086195445">
          <w:marLeft w:val="547"/>
          <w:marRight w:val="0"/>
          <w:marTop w:val="0"/>
          <w:marBottom w:val="0"/>
          <w:divBdr>
            <w:top w:val="none" w:sz="0" w:space="0" w:color="auto"/>
            <w:left w:val="none" w:sz="0" w:space="0" w:color="auto"/>
            <w:bottom w:val="none" w:sz="0" w:space="0" w:color="auto"/>
            <w:right w:val="none" w:sz="0" w:space="0" w:color="auto"/>
          </w:divBdr>
        </w:div>
        <w:div w:id="957415492">
          <w:marLeft w:val="1166"/>
          <w:marRight w:val="0"/>
          <w:marTop w:val="0"/>
          <w:marBottom w:val="0"/>
          <w:divBdr>
            <w:top w:val="none" w:sz="0" w:space="0" w:color="auto"/>
            <w:left w:val="none" w:sz="0" w:space="0" w:color="auto"/>
            <w:bottom w:val="none" w:sz="0" w:space="0" w:color="auto"/>
            <w:right w:val="none" w:sz="0" w:space="0" w:color="auto"/>
          </w:divBdr>
        </w:div>
        <w:div w:id="1933469104">
          <w:marLeft w:val="1166"/>
          <w:marRight w:val="0"/>
          <w:marTop w:val="0"/>
          <w:marBottom w:val="0"/>
          <w:divBdr>
            <w:top w:val="none" w:sz="0" w:space="0" w:color="auto"/>
            <w:left w:val="none" w:sz="0" w:space="0" w:color="auto"/>
            <w:bottom w:val="none" w:sz="0" w:space="0" w:color="auto"/>
            <w:right w:val="none" w:sz="0" w:space="0" w:color="auto"/>
          </w:divBdr>
        </w:div>
        <w:div w:id="1879969243">
          <w:marLeft w:val="1166"/>
          <w:marRight w:val="0"/>
          <w:marTop w:val="0"/>
          <w:marBottom w:val="0"/>
          <w:divBdr>
            <w:top w:val="none" w:sz="0" w:space="0" w:color="auto"/>
            <w:left w:val="none" w:sz="0" w:space="0" w:color="auto"/>
            <w:bottom w:val="none" w:sz="0" w:space="0" w:color="auto"/>
            <w:right w:val="none" w:sz="0" w:space="0" w:color="auto"/>
          </w:divBdr>
        </w:div>
        <w:div w:id="1015615964">
          <w:marLeft w:val="547"/>
          <w:marRight w:val="0"/>
          <w:marTop w:val="0"/>
          <w:marBottom w:val="0"/>
          <w:divBdr>
            <w:top w:val="none" w:sz="0" w:space="0" w:color="auto"/>
            <w:left w:val="none" w:sz="0" w:space="0" w:color="auto"/>
            <w:bottom w:val="none" w:sz="0" w:space="0" w:color="auto"/>
            <w:right w:val="none" w:sz="0" w:space="0" w:color="auto"/>
          </w:divBdr>
        </w:div>
        <w:div w:id="1295329210">
          <w:marLeft w:val="547"/>
          <w:marRight w:val="0"/>
          <w:marTop w:val="0"/>
          <w:marBottom w:val="0"/>
          <w:divBdr>
            <w:top w:val="none" w:sz="0" w:space="0" w:color="auto"/>
            <w:left w:val="none" w:sz="0" w:space="0" w:color="auto"/>
            <w:bottom w:val="none" w:sz="0" w:space="0" w:color="auto"/>
            <w:right w:val="none" w:sz="0" w:space="0" w:color="auto"/>
          </w:divBdr>
        </w:div>
        <w:div w:id="1818956731">
          <w:marLeft w:val="547"/>
          <w:marRight w:val="0"/>
          <w:marTop w:val="0"/>
          <w:marBottom w:val="0"/>
          <w:divBdr>
            <w:top w:val="none" w:sz="0" w:space="0" w:color="auto"/>
            <w:left w:val="none" w:sz="0" w:space="0" w:color="auto"/>
            <w:bottom w:val="none" w:sz="0" w:space="0" w:color="auto"/>
            <w:right w:val="none" w:sz="0" w:space="0" w:color="auto"/>
          </w:divBdr>
        </w:div>
        <w:div w:id="1316370367">
          <w:marLeft w:val="547"/>
          <w:marRight w:val="0"/>
          <w:marTop w:val="0"/>
          <w:marBottom w:val="0"/>
          <w:divBdr>
            <w:top w:val="none" w:sz="0" w:space="0" w:color="auto"/>
            <w:left w:val="none" w:sz="0" w:space="0" w:color="auto"/>
            <w:bottom w:val="none" w:sz="0" w:space="0" w:color="auto"/>
            <w:right w:val="none" w:sz="0" w:space="0" w:color="auto"/>
          </w:divBdr>
        </w:div>
        <w:div w:id="42366833">
          <w:marLeft w:val="547"/>
          <w:marRight w:val="0"/>
          <w:marTop w:val="0"/>
          <w:marBottom w:val="0"/>
          <w:divBdr>
            <w:top w:val="none" w:sz="0" w:space="0" w:color="auto"/>
            <w:left w:val="none" w:sz="0" w:space="0" w:color="auto"/>
            <w:bottom w:val="none" w:sz="0" w:space="0" w:color="auto"/>
            <w:right w:val="none" w:sz="0" w:space="0" w:color="auto"/>
          </w:divBdr>
        </w:div>
      </w:divsChild>
    </w:div>
    <w:div w:id="1552690355">
      <w:bodyDiv w:val="1"/>
      <w:marLeft w:val="0"/>
      <w:marRight w:val="0"/>
      <w:marTop w:val="0"/>
      <w:marBottom w:val="0"/>
      <w:divBdr>
        <w:top w:val="none" w:sz="0" w:space="0" w:color="auto"/>
        <w:left w:val="none" w:sz="0" w:space="0" w:color="auto"/>
        <w:bottom w:val="none" w:sz="0" w:space="0" w:color="auto"/>
        <w:right w:val="none" w:sz="0" w:space="0" w:color="auto"/>
      </w:divBdr>
    </w:div>
    <w:div w:id="1603221096">
      <w:bodyDiv w:val="1"/>
      <w:marLeft w:val="0"/>
      <w:marRight w:val="0"/>
      <w:marTop w:val="0"/>
      <w:marBottom w:val="0"/>
      <w:divBdr>
        <w:top w:val="none" w:sz="0" w:space="0" w:color="auto"/>
        <w:left w:val="none" w:sz="0" w:space="0" w:color="auto"/>
        <w:bottom w:val="none" w:sz="0" w:space="0" w:color="auto"/>
        <w:right w:val="none" w:sz="0" w:space="0" w:color="auto"/>
      </w:divBdr>
    </w:div>
    <w:div w:id="1656647809">
      <w:bodyDiv w:val="1"/>
      <w:marLeft w:val="0"/>
      <w:marRight w:val="0"/>
      <w:marTop w:val="0"/>
      <w:marBottom w:val="0"/>
      <w:divBdr>
        <w:top w:val="none" w:sz="0" w:space="0" w:color="auto"/>
        <w:left w:val="none" w:sz="0" w:space="0" w:color="auto"/>
        <w:bottom w:val="none" w:sz="0" w:space="0" w:color="auto"/>
        <w:right w:val="none" w:sz="0" w:space="0" w:color="auto"/>
      </w:divBdr>
    </w:div>
    <w:div w:id="1661928253">
      <w:bodyDiv w:val="1"/>
      <w:marLeft w:val="0"/>
      <w:marRight w:val="0"/>
      <w:marTop w:val="0"/>
      <w:marBottom w:val="0"/>
      <w:divBdr>
        <w:top w:val="none" w:sz="0" w:space="0" w:color="auto"/>
        <w:left w:val="none" w:sz="0" w:space="0" w:color="auto"/>
        <w:bottom w:val="none" w:sz="0" w:space="0" w:color="auto"/>
        <w:right w:val="none" w:sz="0" w:space="0" w:color="auto"/>
      </w:divBdr>
    </w:div>
    <w:div w:id="1706444389">
      <w:bodyDiv w:val="1"/>
      <w:marLeft w:val="0"/>
      <w:marRight w:val="0"/>
      <w:marTop w:val="0"/>
      <w:marBottom w:val="0"/>
      <w:divBdr>
        <w:top w:val="none" w:sz="0" w:space="0" w:color="auto"/>
        <w:left w:val="none" w:sz="0" w:space="0" w:color="auto"/>
        <w:bottom w:val="none" w:sz="0" w:space="0" w:color="auto"/>
        <w:right w:val="none" w:sz="0" w:space="0" w:color="auto"/>
      </w:divBdr>
    </w:div>
    <w:div w:id="1788740615">
      <w:bodyDiv w:val="1"/>
      <w:marLeft w:val="0"/>
      <w:marRight w:val="0"/>
      <w:marTop w:val="0"/>
      <w:marBottom w:val="0"/>
      <w:divBdr>
        <w:top w:val="none" w:sz="0" w:space="0" w:color="auto"/>
        <w:left w:val="none" w:sz="0" w:space="0" w:color="auto"/>
        <w:bottom w:val="none" w:sz="0" w:space="0" w:color="auto"/>
        <w:right w:val="none" w:sz="0" w:space="0" w:color="auto"/>
      </w:divBdr>
    </w:div>
    <w:div w:id="1889225658">
      <w:bodyDiv w:val="1"/>
      <w:marLeft w:val="0"/>
      <w:marRight w:val="0"/>
      <w:marTop w:val="0"/>
      <w:marBottom w:val="0"/>
      <w:divBdr>
        <w:top w:val="none" w:sz="0" w:space="0" w:color="auto"/>
        <w:left w:val="none" w:sz="0" w:space="0" w:color="auto"/>
        <w:bottom w:val="none" w:sz="0" w:space="0" w:color="auto"/>
        <w:right w:val="none" w:sz="0" w:space="0" w:color="auto"/>
      </w:divBdr>
    </w:div>
    <w:div w:id="1980375425">
      <w:bodyDiv w:val="1"/>
      <w:marLeft w:val="0"/>
      <w:marRight w:val="0"/>
      <w:marTop w:val="0"/>
      <w:marBottom w:val="0"/>
      <w:divBdr>
        <w:top w:val="none" w:sz="0" w:space="0" w:color="auto"/>
        <w:left w:val="none" w:sz="0" w:space="0" w:color="auto"/>
        <w:bottom w:val="none" w:sz="0" w:space="0" w:color="auto"/>
        <w:right w:val="none" w:sz="0" w:space="0" w:color="auto"/>
      </w:divBdr>
    </w:div>
    <w:div w:id="1985818601">
      <w:bodyDiv w:val="1"/>
      <w:marLeft w:val="0"/>
      <w:marRight w:val="0"/>
      <w:marTop w:val="0"/>
      <w:marBottom w:val="0"/>
      <w:divBdr>
        <w:top w:val="none" w:sz="0" w:space="0" w:color="auto"/>
        <w:left w:val="none" w:sz="0" w:space="0" w:color="auto"/>
        <w:bottom w:val="none" w:sz="0" w:space="0" w:color="auto"/>
        <w:right w:val="none" w:sz="0" w:space="0" w:color="auto"/>
      </w:divBdr>
    </w:div>
    <w:div w:id="20790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wentpsb.org/en/well-being-plan/gwent-well-being-plan/" TargetMode="External"/><Relationship Id="rId4" Type="http://schemas.openxmlformats.org/officeDocument/2006/relationships/settings" Target="settings.xml"/><Relationship Id="rId9" Type="http://schemas.openxmlformats.org/officeDocument/2006/relationships/hyperlink" Target="https://www.blaenau-gwent.gov.uk/en/council/policies-plans-strategies/engagement-and-participation-strategy-2024-20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9580-66A1-4249-B93D-22A1B8B8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14415</Words>
  <Characters>82172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96395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rosse_l</dc:creator>
  <cp:lastModifiedBy>Vella, Leigh</cp:lastModifiedBy>
  <cp:revision>2</cp:revision>
  <cp:lastPrinted>2020-10-23T09:19:00Z</cp:lastPrinted>
  <dcterms:created xsi:type="dcterms:W3CDTF">2025-08-11T12:21:00Z</dcterms:created>
  <dcterms:modified xsi:type="dcterms:W3CDTF">2025-08-11T12:21:00Z</dcterms:modified>
</cp:coreProperties>
</file>